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0" w:after="0"/>
        <w:rPr>
          <w:rFonts w:hint="eastAsia" w:ascii="黑体" w:hAnsi="黑体" w:eastAsia="黑体" w:cs="黑体"/>
          <w:sz w:val="30"/>
          <w:szCs w:val="30"/>
          <w:highlight w:val="none"/>
        </w:rPr>
      </w:pPr>
      <w:r>
        <w:rPr>
          <w:rFonts w:hint="eastAsia" w:ascii="黑体" w:hAnsi="黑体" w:eastAsia="黑体" w:cs="黑体"/>
          <w:sz w:val="30"/>
          <w:szCs w:val="30"/>
          <w:highlight w:val="none"/>
        </w:rPr>
        <w:t>中新基金总理奖学金</w:t>
      </w:r>
    </w:p>
    <w:p>
      <w:pPr>
        <w:rPr>
          <w:rFonts w:hint="eastAsia" w:ascii="黑体" w:hAnsi="黑体" w:eastAsia="黑体"/>
          <w:sz w:val="24"/>
          <w:szCs w:val="24"/>
          <w:highlight w:val="none"/>
        </w:rPr>
      </w:pPr>
    </w:p>
    <w:p>
      <w:pPr>
        <w:pStyle w:val="3"/>
        <w:snapToGrid w:val="0"/>
        <w:spacing w:before="0" w:after="0"/>
        <w:ind w:firstLine="472" w:firstLineChars="196"/>
        <w:jc w:val="both"/>
        <w:rPr>
          <w:rFonts w:hint="eastAsia" w:ascii="黑体" w:hAnsi="黑体" w:eastAsia="黑体" w:cs="黑体"/>
          <w:sz w:val="30"/>
          <w:szCs w:val="30"/>
          <w:highlight w:val="none"/>
        </w:rPr>
      </w:pPr>
      <w:r>
        <w:rPr>
          <w:rFonts w:hint="eastAsia" w:ascii="黑体" w:hAnsi="黑体" w:eastAsia="黑体" w:cs="黑体"/>
          <w:bCs w:val="0"/>
          <w:sz w:val="24"/>
          <w:szCs w:val="24"/>
          <w:highlight w:val="none"/>
        </w:rPr>
        <w:t>一、简介</w:t>
      </w:r>
    </w:p>
    <w:p>
      <w:pPr>
        <w:adjustRightInd w:val="0"/>
        <w:snapToGrid w:val="0"/>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根据中新基金谅解备忘录，受教育部委托，国家留学基金管理委员会(以下简称国家留学基金委）202</w:t>
      </w: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rPr>
        <w:t>年将选派国家机关及其直属企事业单位在职管理人员赴新加坡攻读硕士学位。</w:t>
      </w:r>
    </w:p>
    <w:p>
      <w:pPr>
        <w:adjustRightInd w:val="0"/>
        <w:snapToGrid w:val="0"/>
        <w:ind w:firstLine="482" w:firstLineChars="200"/>
        <w:rPr>
          <w:rFonts w:hint="eastAsia" w:ascii="黑体" w:hAnsi="黑体" w:eastAsia="黑体" w:cs="黑体"/>
          <w:sz w:val="24"/>
          <w:szCs w:val="24"/>
          <w:highlight w:val="none"/>
        </w:rPr>
      </w:pPr>
      <w:r>
        <w:rPr>
          <w:rFonts w:hint="eastAsia" w:ascii="黑体" w:hAnsi="黑体" w:eastAsia="黑体" w:cs="黑体"/>
          <w:b/>
          <w:bCs/>
          <w:sz w:val="24"/>
          <w:szCs w:val="24"/>
          <w:highlight w:val="none"/>
        </w:rPr>
        <w:t>二、协议内容</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1.协议名额</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sz w:val="24"/>
          <w:szCs w:val="24"/>
          <w:highlight w:val="none"/>
        </w:rPr>
        <w:t>4人/年</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2.选派类别及留学期限</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sz w:val="24"/>
          <w:szCs w:val="24"/>
          <w:highlight w:val="none"/>
        </w:rPr>
        <w:t>赴国外攻读硕士学位研究生：12个月</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3.选派专业</w:t>
      </w:r>
    </w:p>
    <w:p>
      <w:pPr>
        <w:adjustRightInd w:val="0"/>
        <w:snapToGrid w:val="0"/>
        <w:ind w:firstLine="480" w:firstLineChars="200"/>
        <w:rPr>
          <w:rFonts w:ascii="黑体" w:hAnsi="黑体" w:eastAsia="黑体" w:cs="黑体"/>
          <w:sz w:val="24"/>
          <w:szCs w:val="24"/>
          <w:highlight w:val="none"/>
        </w:rPr>
      </w:pPr>
      <w:r>
        <w:rPr>
          <w:rFonts w:hint="eastAsia" w:ascii="黑体" w:hAnsi="黑体" w:eastAsia="黑体" w:cs="黑体"/>
          <w:sz w:val="24"/>
          <w:szCs w:val="24"/>
          <w:highlight w:val="none"/>
        </w:rPr>
        <w:t>工商管理（新加坡南洋理工大学）</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4.资助内容</w:t>
      </w:r>
    </w:p>
    <w:p>
      <w:pPr>
        <w:adjustRightInd w:val="0"/>
        <w:snapToGrid w:val="0"/>
        <w:ind w:firstLine="480" w:firstLineChars="200"/>
        <w:rPr>
          <w:rFonts w:hint="eastAsia" w:ascii="黑体" w:hAnsi="黑体" w:eastAsia="黑体" w:cs="黑体"/>
          <w:bCs/>
          <w:sz w:val="24"/>
          <w:szCs w:val="24"/>
          <w:highlight w:val="none"/>
        </w:rPr>
      </w:pPr>
      <w:r>
        <w:rPr>
          <w:rFonts w:hint="eastAsia" w:ascii="黑体" w:hAnsi="黑体" w:eastAsia="黑体" w:cs="黑体"/>
          <w:sz w:val="24"/>
          <w:szCs w:val="24"/>
          <w:highlight w:val="none"/>
        </w:rPr>
        <w:t>中新基金提供在新留学期间的奖学金和一次往返国际旅费。</w:t>
      </w:r>
    </w:p>
    <w:p>
      <w:pPr>
        <w:adjustRightInd w:val="0"/>
        <w:snapToGrid w:val="0"/>
        <w:ind w:firstLine="482" w:firstLineChars="200"/>
        <w:rPr>
          <w:rFonts w:hint="eastAsia" w:ascii="黑体" w:hAnsi="黑体" w:eastAsia="黑体" w:cs="黑体"/>
          <w:bCs/>
          <w:sz w:val="24"/>
          <w:szCs w:val="24"/>
          <w:highlight w:val="none"/>
        </w:rPr>
      </w:pPr>
      <w:r>
        <w:rPr>
          <w:rFonts w:hint="eastAsia" w:ascii="黑体" w:hAnsi="黑体" w:eastAsia="黑体" w:cs="黑体"/>
          <w:b/>
          <w:bCs/>
          <w:sz w:val="24"/>
          <w:szCs w:val="24"/>
          <w:highlight w:val="none"/>
        </w:rPr>
        <w:t>三、申请条件</w:t>
      </w:r>
    </w:p>
    <w:p>
      <w:pPr>
        <w:widowControl/>
        <w:snapToGrid w:val="0"/>
        <w:ind w:firstLine="480" w:firstLineChars="200"/>
        <w:rPr>
          <w:rFonts w:ascii="黑体" w:hAnsi="黑体" w:eastAsia="黑体" w:cs="宋体"/>
          <w:sz w:val="24"/>
          <w:szCs w:val="24"/>
          <w:highlight w:val="none"/>
        </w:rPr>
      </w:pPr>
      <w:r>
        <w:rPr>
          <w:rFonts w:hint="eastAsia" w:ascii="黑体" w:hAnsi="黑体" w:eastAsia="黑体" w:cs="宋体"/>
          <w:sz w:val="24"/>
          <w:szCs w:val="24"/>
          <w:highlight w:val="none"/>
        </w:rPr>
        <w:t>1.拥护中国共产党的领导和中国特色社会主义道路，热爱祖国，具有服务国家、服务社会、服务人民的责任感和端正的世界观、人生观、价值观；</w:t>
      </w:r>
    </w:p>
    <w:p>
      <w:pPr>
        <w:widowControl/>
        <w:snapToGrid w:val="0"/>
        <w:ind w:firstLine="480" w:firstLineChars="200"/>
        <w:rPr>
          <w:rFonts w:ascii="黑体" w:hAnsi="黑体" w:eastAsia="黑体" w:cs="宋体"/>
          <w:sz w:val="24"/>
          <w:szCs w:val="24"/>
          <w:highlight w:val="none"/>
        </w:rPr>
      </w:pPr>
      <w:r>
        <w:rPr>
          <w:rFonts w:hint="eastAsia" w:ascii="黑体" w:hAnsi="黑体" w:eastAsia="黑体" w:cs="宋体"/>
          <w:sz w:val="24"/>
          <w:szCs w:val="24"/>
          <w:highlight w:val="none"/>
        </w:rPr>
        <w:t>2.具有良好专业基础和发展潜力，在工作中表现突出，具有学成回国为国家建设服务的事业心和使命感；</w:t>
      </w:r>
    </w:p>
    <w:p>
      <w:pPr>
        <w:adjustRightInd w:val="0"/>
        <w:snapToGrid w:val="0"/>
        <w:ind w:firstLine="480" w:firstLineChars="200"/>
        <w:rPr>
          <w:rFonts w:hint="eastAsia" w:ascii="黑体" w:hAnsi="黑体" w:eastAsia="黑体" w:cs="黑体"/>
          <w:sz w:val="24"/>
          <w:szCs w:val="24"/>
          <w:highlight w:val="none"/>
        </w:rPr>
      </w:pPr>
      <w:r>
        <w:rPr>
          <w:rFonts w:ascii="黑体" w:hAnsi="黑体" w:eastAsia="黑体" w:cs="黑体"/>
          <w:sz w:val="24"/>
          <w:szCs w:val="24"/>
          <w:highlight w:val="none"/>
        </w:rPr>
        <w:t>3.具有中华人民共和国国籍，不具有国外永久居留权。</w:t>
      </w:r>
    </w:p>
    <w:p>
      <w:pPr>
        <w:adjustRightInd w:val="0"/>
        <w:snapToGrid w:val="0"/>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4.</w:t>
      </w:r>
      <w:r>
        <w:rPr>
          <w:rFonts w:ascii="黑体" w:hAnsi="黑体" w:eastAsia="黑体" w:cs="黑体"/>
          <w:sz w:val="24"/>
          <w:szCs w:val="24"/>
          <w:highlight w:val="none"/>
        </w:rPr>
        <w:t>申请时应为国家机关及其直属企事业单位副处级及以上中层管理人员、至少有</w:t>
      </w:r>
      <w:r>
        <w:rPr>
          <w:rFonts w:hint="eastAsia" w:ascii="黑体" w:hAnsi="黑体" w:eastAsia="黑体" w:cs="黑体"/>
          <w:sz w:val="24"/>
          <w:szCs w:val="24"/>
          <w:highlight w:val="none"/>
          <w:lang w:val="en-US" w:eastAsia="zh-CN"/>
        </w:rPr>
        <w:t>8</w:t>
      </w:r>
      <w:r>
        <w:rPr>
          <w:rFonts w:ascii="黑体" w:hAnsi="黑体" w:eastAsia="黑体" w:cs="黑体"/>
          <w:sz w:val="24"/>
          <w:szCs w:val="24"/>
          <w:highlight w:val="none"/>
        </w:rPr>
        <w:t>年管理工作经验且于197</w:t>
      </w:r>
      <w:r>
        <w:rPr>
          <w:rFonts w:hint="eastAsia" w:ascii="黑体" w:hAnsi="黑体" w:eastAsia="黑体" w:cs="黑体"/>
          <w:sz w:val="24"/>
          <w:szCs w:val="24"/>
          <w:highlight w:val="none"/>
          <w:lang w:val="en-US" w:eastAsia="zh-CN"/>
        </w:rPr>
        <w:t>8</w:t>
      </w:r>
      <w:r>
        <w:rPr>
          <w:rFonts w:ascii="黑体" w:hAnsi="黑体" w:eastAsia="黑体" w:cs="黑体"/>
          <w:sz w:val="24"/>
          <w:szCs w:val="24"/>
          <w:highlight w:val="none"/>
        </w:rPr>
        <w:t>年1月1日以后出生。</w:t>
      </w:r>
    </w:p>
    <w:p>
      <w:pPr>
        <w:adjustRightInd w:val="0"/>
        <w:snapToGrid w:val="0"/>
        <w:ind w:firstLine="480" w:firstLineChars="200"/>
        <w:rPr>
          <w:rFonts w:ascii="黑体" w:hAnsi="黑体" w:eastAsia="黑体" w:cs="黑体"/>
          <w:sz w:val="24"/>
          <w:szCs w:val="24"/>
          <w:highlight w:val="none"/>
        </w:rPr>
      </w:pPr>
      <w:r>
        <w:rPr>
          <w:rFonts w:hint="eastAsia" w:ascii="黑体" w:hAnsi="黑体" w:eastAsia="黑体" w:cs="黑体"/>
          <w:sz w:val="24"/>
          <w:szCs w:val="24"/>
          <w:highlight w:val="none"/>
        </w:rPr>
        <w:t>5</w:t>
      </w:r>
      <w:r>
        <w:rPr>
          <w:rFonts w:ascii="黑体" w:hAnsi="黑体" w:eastAsia="黑体" w:cs="黑体"/>
          <w:sz w:val="24"/>
          <w:szCs w:val="24"/>
          <w:highlight w:val="none"/>
        </w:rPr>
        <w:t>.身体健康，心理健康。</w:t>
      </w:r>
    </w:p>
    <w:p>
      <w:pPr>
        <w:adjustRightInd w:val="0"/>
        <w:snapToGrid w:val="0"/>
        <w:ind w:firstLine="480" w:firstLineChars="200"/>
        <w:rPr>
          <w:rFonts w:ascii="黑体" w:hAnsi="黑体" w:eastAsia="黑体" w:cs="黑体"/>
          <w:sz w:val="24"/>
          <w:szCs w:val="24"/>
          <w:highlight w:val="none"/>
        </w:rPr>
      </w:pPr>
      <w:r>
        <w:rPr>
          <w:rFonts w:hint="eastAsia" w:ascii="黑体" w:hAnsi="黑体" w:eastAsia="黑体" w:cs="黑体"/>
          <w:sz w:val="24"/>
          <w:szCs w:val="24"/>
          <w:highlight w:val="none"/>
        </w:rPr>
        <w:t>6.具有大学本科及以上学历。</w:t>
      </w:r>
    </w:p>
    <w:p>
      <w:pPr>
        <w:pStyle w:val="2"/>
        <w:shd w:val="clear" w:color="auto" w:fill="FFFFFF"/>
        <w:spacing w:before="0" w:beforeAutospacing="0" w:after="0" w:afterAutospacing="0" w:line="400" w:lineRule="exact"/>
        <w:ind w:firstLine="480"/>
        <w:jc w:val="both"/>
        <w:rPr>
          <w:rFonts w:ascii="黑体" w:hAnsi="黑体" w:eastAsia="黑体" w:cs="黑体"/>
          <w:sz w:val="24"/>
          <w:szCs w:val="24"/>
          <w:highlight w:val="none"/>
        </w:rPr>
      </w:pPr>
      <w:r>
        <w:rPr>
          <w:rFonts w:hint="eastAsia" w:ascii="黑体" w:hAnsi="黑体" w:eastAsia="黑体" w:cs="黑体"/>
          <w:sz w:val="24"/>
          <w:szCs w:val="24"/>
          <w:highlight w:val="none"/>
        </w:rPr>
        <w:t>7.非英文授课的本科毕业生，申请时需提供截止至</w:t>
      </w:r>
      <w:r>
        <w:rPr>
          <w:rFonts w:ascii="黑体" w:hAnsi="黑体" w:eastAsia="黑体" w:cs="黑体"/>
          <w:sz w:val="24"/>
          <w:szCs w:val="24"/>
          <w:highlight w:val="none"/>
        </w:rPr>
        <w:t>202</w:t>
      </w:r>
      <w:r>
        <w:rPr>
          <w:rFonts w:hint="eastAsia" w:ascii="黑体" w:hAnsi="黑体" w:eastAsia="黑体" w:cs="黑体"/>
          <w:sz w:val="24"/>
          <w:szCs w:val="24"/>
          <w:highlight w:val="none"/>
          <w:lang w:val="en-US" w:eastAsia="zh-CN"/>
        </w:rPr>
        <w:t>4</w:t>
      </w:r>
      <w:r>
        <w:rPr>
          <w:rFonts w:ascii="黑体" w:hAnsi="黑体" w:eastAsia="黑体" w:cs="黑体"/>
          <w:sz w:val="24"/>
          <w:szCs w:val="24"/>
          <w:highlight w:val="none"/>
        </w:rPr>
        <w:t>年</w:t>
      </w:r>
      <w:r>
        <w:rPr>
          <w:rFonts w:hint="eastAsia" w:ascii="黑体" w:hAnsi="黑体" w:eastAsia="黑体" w:cs="黑体"/>
          <w:sz w:val="24"/>
          <w:szCs w:val="24"/>
          <w:highlight w:val="none"/>
          <w:lang w:val="en-US" w:eastAsia="zh-CN"/>
        </w:rPr>
        <w:t>8</w:t>
      </w:r>
      <w:r>
        <w:rPr>
          <w:rFonts w:ascii="黑体" w:hAnsi="黑体" w:eastAsia="黑体" w:cs="黑体"/>
          <w:sz w:val="24"/>
          <w:szCs w:val="24"/>
          <w:highlight w:val="none"/>
        </w:rPr>
        <w:t xml:space="preserve">月有效的托福/雅思成绩：TOFEL </w:t>
      </w:r>
      <w:r>
        <w:rPr>
          <w:rFonts w:hint="eastAsia" w:ascii="黑体" w:hAnsi="黑体" w:eastAsia="黑体" w:cs="黑体"/>
          <w:sz w:val="24"/>
          <w:szCs w:val="24"/>
          <w:highlight w:val="none"/>
          <w:lang w:val="en-US" w:eastAsia="zh-CN"/>
        </w:rPr>
        <w:t>100</w:t>
      </w:r>
      <w:r>
        <w:rPr>
          <w:rFonts w:ascii="黑体" w:hAnsi="黑体" w:eastAsia="黑体" w:cs="黑体"/>
          <w:sz w:val="24"/>
          <w:szCs w:val="24"/>
          <w:highlight w:val="none"/>
        </w:rPr>
        <w:t>分</w:t>
      </w:r>
      <w:r>
        <w:rPr>
          <w:rFonts w:hint="eastAsia" w:ascii="黑体" w:hAnsi="黑体" w:eastAsia="黑体" w:cs="黑体"/>
          <w:sz w:val="24"/>
          <w:szCs w:val="24"/>
          <w:highlight w:val="none"/>
          <w:lang w:eastAsia="zh-CN"/>
        </w:rPr>
        <w:t>以上；</w:t>
      </w:r>
      <w:r>
        <w:rPr>
          <w:rFonts w:ascii="黑体" w:hAnsi="黑体" w:eastAsia="黑体" w:cs="黑体"/>
          <w:sz w:val="24"/>
          <w:szCs w:val="24"/>
          <w:highlight w:val="none"/>
        </w:rPr>
        <w:t>IELTS总分6.5分以上。</w:t>
      </w:r>
      <w:r>
        <w:rPr>
          <w:rFonts w:ascii="黑体" w:hAnsi="黑体" w:eastAsia="黑体"/>
          <w:highlight w:val="none"/>
        </w:rPr>
        <w:t>暂无托福/雅思成绩人员，可于202</w:t>
      </w:r>
      <w:r>
        <w:rPr>
          <w:rFonts w:hint="eastAsia" w:ascii="黑体" w:hAnsi="黑体" w:eastAsia="黑体"/>
          <w:highlight w:val="none"/>
          <w:lang w:val="en-US" w:eastAsia="zh-CN"/>
        </w:rPr>
        <w:t>3</w:t>
      </w:r>
      <w:r>
        <w:rPr>
          <w:rFonts w:ascii="黑体" w:hAnsi="黑体" w:eastAsia="黑体"/>
          <w:highlight w:val="none"/>
        </w:rPr>
        <w:t>年</w:t>
      </w:r>
      <w:r>
        <w:rPr>
          <w:rFonts w:hint="eastAsia" w:ascii="黑体" w:hAnsi="黑体" w:eastAsia="黑体"/>
          <w:highlight w:val="none"/>
          <w:lang w:val="en-US" w:eastAsia="zh-CN"/>
        </w:rPr>
        <w:t>1</w:t>
      </w:r>
      <w:r>
        <w:rPr>
          <w:rFonts w:ascii="黑体" w:hAnsi="黑体" w:eastAsia="黑体"/>
          <w:highlight w:val="none"/>
        </w:rPr>
        <w:t>2月</w:t>
      </w:r>
      <w:r>
        <w:rPr>
          <w:rFonts w:hint="eastAsia" w:ascii="黑体" w:hAnsi="黑体" w:eastAsia="黑体"/>
          <w:highlight w:val="none"/>
          <w:lang w:val="en-US" w:eastAsia="zh-CN"/>
        </w:rPr>
        <w:t>31</w:t>
      </w:r>
      <w:r>
        <w:rPr>
          <w:rFonts w:ascii="黑体" w:hAnsi="黑体" w:eastAsia="黑体"/>
          <w:highlight w:val="none"/>
        </w:rPr>
        <w:t>日前补交。</w:t>
      </w:r>
    </w:p>
    <w:p>
      <w:pPr>
        <w:adjustRightInd w:val="0"/>
        <w:snapToGrid w:val="0"/>
        <w:ind w:firstLine="482" w:firstLineChars="200"/>
        <w:rPr>
          <w:rFonts w:hint="eastAsia" w:ascii="黑体" w:hAnsi="黑体" w:eastAsia="黑体" w:cs="Arial"/>
          <w:b/>
          <w:bCs/>
          <w:sz w:val="24"/>
          <w:szCs w:val="24"/>
          <w:highlight w:val="none"/>
        </w:rPr>
      </w:pPr>
      <w:r>
        <w:rPr>
          <w:rFonts w:hint="eastAsia" w:ascii="黑体" w:hAnsi="黑体" w:eastAsia="黑体"/>
          <w:b/>
          <w:sz w:val="24"/>
          <w:szCs w:val="24"/>
          <w:highlight w:val="none"/>
        </w:rPr>
        <w:t>四、</w:t>
      </w:r>
      <w:r>
        <w:rPr>
          <w:rFonts w:hint="eastAsia" w:ascii="黑体" w:hAnsi="黑体" w:eastAsia="黑体" w:cs="Arial"/>
          <w:b/>
          <w:bCs/>
          <w:sz w:val="24"/>
          <w:szCs w:val="24"/>
          <w:highlight w:val="none"/>
        </w:rPr>
        <w:t>选拔办法</w:t>
      </w:r>
    </w:p>
    <w:p>
      <w:pPr>
        <w:widowControl/>
        <w:snapToGrid w:val="0"/>
        <w:ind w:firstLine="470" w:firstLineChars="196"/>
        <w:rPr>
          <w:rFonts w:hint="eastAsia" w:ascii="黑体" w:hAnsi="黑体" w:eastAsia="黑体"/>
          <w:b/>
          <w:sz w:val="24"/>
          <w:highlight w:val="none"/>
        </w:rPr>
      </w:pPr>
      <w:r>
        <w:rPr>
          <w:rFonts w:hint="eastAsia" w:ascii="黑体" w:hAnsi="黑体" w:eastAsia="黑体"/>
          <w:sz w:val="24"/>
          <w:highlight w:val="none"/>
        </w:rPr>
        <w:t>1.申请时间及方式</w:t>
      </w:r>
    </w:p>
    <w:p>
      <w:pPr>
        <w:ind w:firstLine="480"/>
        <w:rPr>
          <w:rFonts w:hint="eastAsia" w:ascii="黑体" w:hAnsi="黑体" w:eastAsia="黑体"/>
          <w:sz w:val="24"/>
          <w:szCs w:val="24"/>
          <w:highlight w:val="none"/>
        </w:rPr>
      </w:pPr>
      <w:r>
        <w:rPr>
          <w:rFonts w:hint="eastAsia" w:ascii="黑体" w:hAnsi="黑体" w:eastAsia="黑体" w:cs="Arial"/>
          <w:sz w:val="24"/>
          <w:highlight w:val="none"/>
        </w:rPr>
        <w:t>申请人经所在单位审核同意后，于</w:t>
      </w:r>
      <w:r>
        <w:rPr>
          <w:rFonts w:hint="eastAsia" w:ascii="黑体" w:hAnsi="黑体" w:eastAsia="黑体"/>
          <w:sz w:val="24"/>
          <w:highlight w:val="none"/>
        </w:rPr>
        <w:t>2</w:t>
      </w:r>
      <w:r>
        <w:rPr>
          <w:rFonts w:ascii="黑体" w:hAnsi="黑体" w:eastAsia="黑体"/>
          <w:sz w:val="24"/>
          <w:highlight w:val="none"/>
        </w:rPr>
        <w:t>02</w:t>
      </w:r>
      <w:r>
        <w:rPr>
          <w:rFonts w:hint="eastAsia" w:ascii="黑体" w:hAnsi="黑体" w:eastAsia="黑体"/>
          <w:sz w:val="24"/>
          <w:highlight w:val="none"/>
          <w:lang w:val="en-US" w:eastAsia="zh-CN"/>
        </w:rPr>
        <w:t>3</w:t>
      </w:r>
      <w:r>
        <w:rPr>
          <w:rFonts w:hint="eastAsia" w:ascii="黑体" w:hAnsi="黑体" w:eastAsia="黑体"/>
          <w:sz w:val="24"/>
          <w:highlight w:val="none"/>
        </w:rPr>
        <w:t>年1</w:t>
      </w:r>
      <w:r>
        <w:rPr>
          <w:rFonts w:hint="eastAsia" w:ascii="黑体" w:hAnsi="黑体" w:eastAsia="黑体"/>
          <w:sz w:val="24"/>
          <w:highlight w:val="none"/>
          <w:lang w:val="en-US" w:eastAsia="zh-CN"/>
        </w:rPr>
        <w:t>1</w:t>
      </w:r>
      <w:r>
        <w:rPr>
          <w:rFonts w:hint="eastAsia" w:ascii="黑体" w:hAnsi="黑体" w:eastAsia="黑体"/>
          <w:sz w:val="24"/>
          <w:highlight w:val="none"/>
        </w:rPr>
        <w:t>月</w:t>
      </w:r>
      <w:r>
        <w:rPr>
          <w:rFonts w:hint="eastAsia" w:ascii="黑体" w:hAnsi="黑体" w:eastAsia="黑体"/>
          <w:sz w:val="24"/>
          <w:highlight w:val="none"/>
          <w:lang w:val="en-US" w:eastAsia="zh-CN"/>
        </w:rPr>
        <w:t>17</w:t>
      </w:r>
      <w:r>
        <w:rPr>
          <w:rFonts w:hint="eastAsia" w:ascii="黑体" w:hAnsi="黑体" w:eastAsia="黑体"/>
          <w:sz w:val="24"/>
          <w:highlight w:val="none"/>
        </w:rPr>
        <w:t>-</w:t>
      </w:r>
      <w:r>
        <w:rPr>
          <w:rFonts w:hint="eastAsia" w:ascii="黑体" w:hAnsi="黑体" w:eastAsia="黑体"/>
          <w:sz w:val="24"/>
          <w:highlight w:val="none"/>
          <w:lang w:val="en-US" w:eastAsia="zh-CN"/>
        </w:rPr>
        <w:t>28</w:t>
      </w:r>
      <w:r>
        <w:rPr>
          <w:rFonts w:hint="eastAsia" w:ascii="黑体" w:hAnsi="黑体" w:eastAsia="黑体"/>
          <w:sz w:val="24"/>
          <w:highlight w:val="none"/>
        </w:rPr>
        <w:t>日</w:t>
      </w:r>
      <w:r>
        <w:rPr>
          <w:rFonts w:ascii="黑体" w:hAnsi="黑体" w:eastAsia="黑体" w:cs="Arial"/>
          <w:sz w:val="24"/>
          <w:highlight w:val="none"/>
        </w:rPr>
        <w:t>登陆国家公派留学管理信息平台（</w:t>
      </w:r>
      <w:r>
        <w:rPr>
          <w:rFonts w:hint="eastAsia" w:ascii="黑体" w:hAnsi="黑体" w:eastAsia="黑体" w:cs="Arial"/>
          <w:sz w:val="24"/>
          <w:highlight w:val="none"/>
          <w:lang w:val="en-US" w:eastAsia="zh-CN"/>
        </w:rPr>
        <w:t>https://sa.csc.edu.cn</w:t>
      </w:r>
      <w:r>
        <w:rPr>
          <w:rFonts w:ascii="黑体" w:hAnsi="黑体" w:eastAsia="黑体" w:cs="Arial"/>
          <w:sz w:val="24"/>
          <w:highlight w:val="none"/>
        </w:rPr>
        <w:t>）进行网上报名，并向国家留学基金申请受理单位（以下简称受理单位）提交申请材料。</w:t>
      </w:r>
    </w:p>
    <w:p>
      <w:pPr>
        <w:ind w:firstLine="480"/>
        <w:rPr>
          <w:rFonts w:hint="eastAsia" w:ascii="黑体" w:hAnsi="黑体" w:eastAsia="黑体" w:cs="Arial"/>
          <w:sz w:val="24"/>
          <w:highlight w:val="none"/>
        </w:rPr>
      </w:pPr>
      <w:r>
        <w:rPr>
          <w:rFonts w:hint="eastAsia" w:ascii="黑体" w:hAnsi="黑体" w:eastAsia="黑体" w:cs="Arial"/>
          <w:sz w:val="24"/>
          <w:highlight w:val="none"/>
        </w:rPr>
        <w:t>推选单位需对申请人的政治思想、师德师风/品行学风等严格把关，并在申请表主表单位推荐意见栏中对上述表现做出评价。</w:t>
      </w:r>
    </w:p>
    <w:p>
      <w:pPr>
        <w:widowControl/>
        <w:snapToGrid w:val="0"/>
        <w:ind w:firstLine="470" w:firstLineChars="196"/>
        <w:rPr>
          <w:rFonts w:hint="eastAsia" w:ascii="黑体" w:hAnsi="黑体" w:eastAsia="黑体"/>
          <w:b/>
          <w:sz w:val="24"/>
          <w:highlight w:val="none"/>
        </w:rPr>
      </w:pPr>
      <w:r>
        <w:rPr>
          <w:rFonts w:hint="default" w:ascii="黑体" w:hAnsi="黑体" w:eastAsia="黑体"/>
          <w:sz w:val="24"/>
          <w:highlight w:val="none"/>
        </w:rPr>
        <w:t>2</w:t>
      </w:r>
      <w:r>
        <w:rPr>
          <w:rFonts w:hint="eastAsia" w:ascii="黑体" w:hAnsi="黑体" w:eastAsia="黑体"/>
          <w:sz w:val="24"/>
          <w:highlight w:val="none"/>
        </w:rPr>
        <w:t>.申请受理方式</w:t>
      </w:r>
    </w:p>
    <w:p>
      <w:pPr>
        <w:adjustRightInd w:val="0"/>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各受理单位应对申请人提交的材料进行审核，对拟推荐人选进行公示后，</w:t>
      </w:r>
      <w:r>
        <w:rPr>
          <w:rFonts w:hint="eastAsia" w:ascii="黑体" w:hAnsi="黑体" w:eastAsia="黑体" w:cs="黑体"/>
          <w:bCs/>
          <w:sz w:val="24"/>
          <w:szCs w:val="24"/>
          <w:highlight w:val="none"/>
        </w:rPr>
        <w:t>于</w:t>
      </w:r>
      <w:r>
        <w:rPr>
          <w:rFonts w:hint="eastAsia" w:ascii="黑体" w:hAnsi="黑体" w:eastAsia="黑体" w:cs="黑体"/>
          <w:bCs/>
          <w:sz w:val="24"/>
          <w:szCs w:val="24"/>
          <w:highlight w:val="none"/>
          <w:lang w:val="en-US" w:eastAsia="zh-CN"/>
        </w:rPr>
        <w:t>12</w:t>
      </w:r>
      <w:r>
        <w:rPr>
          <w:rFonts w:hint="eastAsia" w:ascii="黑体" w:hAnsi="黑体" w:eastAsia="黑体" w:cs="黑体"/>
          <w:bCs/>
          <w:sz w:val="24"/>
          <w:szCs w:val="24"/>
          <w:highlight w:val="none"/>
        </w:rPr>
        <w:t>月</w:t>
      </w:r>
      <w:r>
        <w:rPr>
          <w:rFonts w:hint="eastAsia" w:ascii="黑体" w:hAnsi="黑体" w:eastAsia="黑体" w:cs="黑体"/>
          <w:bCs/>
          <w:sz w:val="24"/>
          <w:szCs w:val="24"/>
          <w:highlight w:val="none"/>
          <w:lang w:val="en-US" w:eastAsia="zh-CN"/>
        </w:rPr>
        <w:t>4</w:t>
      </w:r>
      <w:r>
        <w:rPr>
          <w:rFonts w:hint="eastAsia" w:ascii="黑体" w:hAnsi="黑体" w:eastAsia="黑体" w:cs="黑体"/>
          <w:bCs/>
          <w:sz w:val="24"/>
          <w:szCs w:val="24"/>
          <w:highlight w:val="none"/>
        </w:rPr>
        <w:t>日</w:t>
      </w:r>
      <w:r>
        <w:rPr>
          <w:rFonts w:ascii="黑体" w:hAnsi="黑体" w:eastAsia="黑体" w:cs="黑体"/>
          <w:bCs/>
          <w:sz w:val="24"/>
          <w:szCs w:val="24"/>
          <w:highlight w:val="none"/>
        </w:rPr>
        <w:t>前</w:t>
      </w:r>
      <w:r>
        <w:rPr>
          <w:rFonts w:hint="eastAsia" w:ascii="黑体" w:hAnsi="黑体" w:eastAsia="黑体" w:cs="黑体"/>
          <w:bCs/>
          <w:sz w:val="24"/>
          <w:szCs w:val="24"/>
          <w:highlight w:val="none"/>
        </w:rPr>
        <w:t>将正式推荐公函、推荐人员名单及申请人的对外联系材料统一寄（送）至国家留学基金委欧亚非事务部</w:t>
      </w:r>
      <w:r>
        <w:rPr>
          <w:rFonts w:hint="eastAsia" w:ascii="黑体" w:hAnsi="黑体" w:eastAsia="黑体" w:cs="黑体"/>
          <w:bCs/>
          <w:sz w:val="24"/>
          <w:szCs w:val="24"/>
          <w:highlight w:val="none"/>
          <w:lang w:eastAsia="zh-CN"/>
        </w:rPr>
        <w:t>，同时将</w:t>
      </w:r>
      <w:r>
        <w:rPr>
          <w:rFonts w:hint="eastAsia" w:ascii="黑体" w:hAnsi="黑体" w:eastAsia="黑体" w:cs="黑体"/>
          <w:bCs/>
          <w:sz w:val="24"/>
          <w:szCs w:val="24"/>
          <w:highlight w:val="none"/>
          <w:lang w:val="en-US" w:eastAsia="zh-Hans"/>
        </w:rPr>
        <w:t>电子版</w:t>
      </w:r>
      <w:r>
        <w:rPr>
          <w:rFonts w:hint="eastAsia" w:ascii="黑体" w:hAnsi="黑体" w:eastAsia="黑体" w:cs="黑体"/>
          <w:bCs/>
          <w:sz w:val="24"/>
          <w:szCs w:val="24"/>
          <w:highlight w:val="none"/>
        </w:rPr>
        <w:t>对</w:t>
      </w:r>
      <w:r>
        <w:rPr>
          <w:rFonts w:hint="eastAsia" w:ascii="黑体" w:hAnsi="黑体" w:eastAsia="黑体"/>
          <w:sz w:val="24"/>
          <w:szCs w:val="24"/>
          <w:highlight w:val="none"/>
        </w:rPr>
        <w:t>外联系材料整理为一个PDF文件发送至</w:t>
      </w:r>
      <w:r>
        <w:rPr>
          <w:rFonts w:ascii="黑体" w:hAnsi="黑体" w:eastAsia="黑体" w:cs="黑体"/>
          <w:sz w:val="24"/>
          <w:szCs w:val="24"/>
          <w:highlight w:val="none"/>
        </w:rPr>
        <w:fldChar w:fldCharType="begin"/>
      </w:r>
      <w:r>
        <w:rPr>
          <w:rFonts w:ascii="黑体" w:hAnsi="黑体" w:eastAsia="黑体" w:cs="黑体"/>
          <w:sz w:val="24"/>
          <w:szCs w:val="24"/>
          <w:highlight w:val="none"/>
        </w:rPr>
        <w:instrText xml:space="preserve"> HYPERLINK "mailto:</w:instrText>
      </w:r>
      <w:r>
        <w:rPr>
          <w:rFonts w:hint="eastAsia" w:ascii="黑体" w:hAnsi="黑体" w:eastAsia="黑体" w:cs="黑体"/>
          <w:sz w:val="24"/>
          <w:szCs w:val="24"/>
          <w:highlight w:val="none"/>
        </w:rPr>
        <w:instrText xml:space="preserve">ouyafei7@csc.edu.cn</w:instrText>
      </w:r>
      <w:r>
        <w:rPr>
          <w:rFonts w:ascii="黑体" w:hAnsi="黑体" w:eastAsia="黑体" w:cs="黑体"/>
          <w:sz w:val="24"/>
          <w:szCs w:val="24"/>
          <w:highlight w:val="none"/>
        </w:rPr>
        <w:instrText xml:space="preserve">" </w:instrText>
      </w:r>
      <w:r>
        <w:rPr>
          <w:rFonts w:ascii="黑体" w:hAnsi="黑体" w:eastAsia="黑体" w:cs="黑体"/>
          <w:sz w:val="24"/>
          <w:szCs w:val="24"/>
          <w:highlight w:val="none"/>
        </w:rPr>
        <w:fldChar w:fldCharType="separate"/>
      </w:r>
      <w:r>
        <w:rPr>
          <w:rStyle w:val="6"/>
          <w:rFonts w:hint="eastAsia" w:ascii="黑体" w:hAnsi="黑体" w:eastAsia="黑体" w:cs="黑体"/>
          <w:sz w:val="24"/>
          <w:szCs w:val="24"/>
          <w:highlight w:val="none"/>
        </w:rPr>
        <w:t>ouyafei7@csc.edu.cn</w:t>
      </w:r>
      <w:r>
        <w:rPr>
          <w:rFonts w:ascii="黑体" w:hAnsi="黑体" w:eastAsia="黑体" w:cs="黑体"/>
          <w:sz w:val="24"/>
          <w:szCs w:val="24"/>
          <w:highlight w:val="none"/>
        </w:rPr>
        <w:fldChar w:fldCharType="end"/>
      </w:r>
      <w:r>
        <w:rPr>
          <w:rFonts w:hint="eastAsia" w:ascii="黑体" w:hAnsi="黑体" w:eastAsia="黑体" w:cs="黑体"/>
          <w:bCs/>
          <w:sz w:val="24"/>
          <w:szCs w:val="24"/>
          <w:highlight w:val="none"/>
        </w:rPr>
        <w:t>。</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3.对外联系材料（原件一份，复印件一份，请根据《填报对外联系材料说明》填写）</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sz w:val="24"/>
          <w:szCs w:val="24"/>
          <w:highlight w:val="none"/>
        </w:rPr>
        <w:t>（1）</w:t>
      </w:r>
      <w:r>
        <w:rPr>
          <w:rFonts w:hint="eastAsia" w:ascii="黑体" w:hAnsi="黑体" w:eastAsia="黑体" w:cs="黑体"/>
          <w:sz w:val="24"/>
          <w:szCs w:val="24"/>
          <w:highlight w:val="none"/>
        </w:rPr>
        <w:fldChar w:fldCharType="begin"/>
      </w:r>
      <w:r>
        <w:rPr>
          <w:rFonts w:ascii="黑体" w:hAnsi="黑体" w:eastAsia="黑体" w:cs="黑体"/>
          <w:sz w:val="24"/>
          <w:szCs w:val="24"/>
          <w:highlight w:val="none"/>
        </w:rPr>
        <w:instrText xml:space="preserve">HYPERLINK "E:\\奖学金项目\\奖学金项目\\620038 中新基金总理奖学金\\2020\\01. 遴选\\2015 Singapore-China Premier Scholarship.zip"</w:instrText>
      </w:r>
      <w:r>
        <w:rPr>
          <w:rFonts w:hint="eastAsia" w:ascii="黑体" w:hAnsi="黑体" w:eastAsia="黑体" w:cs="黑体"/>
          <w:sz w:val="24"/>
          <w:szCs w:val="24"/>
          <w:highlight w:val="none"/>
        </w:rPr>
        <w:fldChar w:fldCharType="separate"/>
      </w:r>
      <w:r>
        <w:rPr>
          <w:rFonts w:hint="eastAsia" w:ascii="黑体" w:hAnsi="黑体" w:eastAsia="黑体" w:cs="黑体"/>
          <w:sz w:val="24"/>
          <w:szCs w:val="24"/>
          <w:highlight w:val="none"/>
        </w:rPr>
        <w:t>申请表</w:t>
      </w:r>
      <w:r>
        <w:rPr>
          <w:rFonts w:hint="eastAsia" w:ascii="黑体" w:hAnsi="黑体" w:eastAsia="黑体" w:cs="黑体"/>
          <w:sz w:val="24"/>
          <w:szCs w:val="24"/>
          <w:highlight w:val="none"/>
        </w:rPr>
        <w:fldChar w:fldCharType="end"/>
      </w:r>
      <w:r>
        <w:rPr>
          <w:rFonts w:hint="eastAsia" w:ascii="黑体" w:hAnsi="黑体" w:eastAsia="黑体" w:cs="黑体"/>
          <w:sz w:val="24"/>
          <w:szCs w:val="24"/>
          <w:highlight w:val="none"/>
        </w:rPr>
        <w:t>（</w:t>
      </w:r>
      <w:r>
        <w:rPr>
          <w:rFonts w:ascii="黑体" w:hAnsi="黑体" w:eastAsia="黑体" w:cs="黑体"/>
          <w:sz w:val="24"/>
          <w:szCs w:val="24"/>
          <w:highlight w:val="none"/>
        </w:rPr>
        <w:t>202</w:t>
      </w:r>
      <w:r>
        <w:rPr>
          <w:rFonts w:hint="eastAsia" w:ascii="黑体" w:hAnsi="黑体" w:eastAsia="黑体" w:cs="黑体"/>
          <w:sz w:val="24"/>
          <w:szCs w:val="24"/>
          <w:highlight w:val="none"/>
          <w:lang w:val="en-US" w:eastAsia="zh-CN"/>
        </w:rPr>
        <w:t>4</w:t>
      </w:r>
      <w:r>
        <w:rPr>
          <w:rFonts w:ascii="黑体" w:hAnsi="黑体" w:eastAsia="黑体" w:cs="黑体"/>
          <w:sz w:val="24"/>
          <w:szCs w:val="24"/>
          <w:highlight w:val="none"/>
        </w:rPr>
        <w:t xml:space="preserve"> SCPS PRC - Application Form</w:t>
      </w:r>
      <w:r>
        <w:rPr>
          <w:rFonts w:hint="eastAsia" w:ascii="黑体" w:hAnsi="黑体" w:eastAsia="黑体" w:cs="黑体"/>
          <w:sz w:val="24"/>
          <w:szCs w:val="24"/>
          <w:highlight w:val="none"/>
          <w:lang w:eastAsia="zh-CN"/>
        </w:rPr>
        <w:t>，请向国家留学基金委联系索取</w:t>
      </w:r>
      <w:r>
        <w:rPr>
          <w:rFonts w:hint="eastAsia" w:ascii="黑体" w:hAnsi="黑体" w:eastAsia="黑体" w:cs="黑体"/>
          <w:sz w:val="24"/>
          <w:szCs w:val="24"/>
          <w:highlight w:val="none"/>
        </w:rPr>
        <w:t>）</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（2）</w:t>
      </w:r>
      <w:r>
        <w:rPr>
          <w:rFonts w:hint="eastAsia" w:ascii="黑体" w:hAnsi="黑体" w:eastAsia="黑体" w:cs="黑体"/>
          <w:sz w:val="24"/>
          <w:szCs w:val="24"/>
          <w:highlight w:val="none"/>
        </w:rPr>
        <w:t>个人有效居民身份证正反面复印件</w:t>
      </w:r>
    </w:p>
    <w:p>
      <w:pPr>
        <w:adjustRightInd w:val="0"/>
        <w:snapToGrid w:val="0"/>
        <w:spacing w:line="300" w:lineRule="exact"/>
        <w:ind w:firstLine="480" w:firstLineChars="200"/>
        <w:rPr>
          <w:rFonts w:ascii="黑体" w:hAnsi="黑体" w:eastAsia="黑体" w:cs="黑体"/>
          <w:sz w:val="24"/>
          <w:szCs w:val="24"/>
          <w:highlight w:val="none"/>
        </w:rPr>
      </w:pPr>
      <w:r>
        <w:rPr>
          <w:rFonts w:hint="eastAsia" w:ascii="黑体" w:hAnsi="黑体" w:eastAsia="黑体" w:cs="黑体"/>
          <w:bCs/>
          <w:sz w:val="24"/>
          <w:szCs w:val="24"/>
          <w:highlight w:val="none"/>
        </w:rPr>
        <w:t>（3）</w:t>
      </w:r>
      <w:r>
        <w:rPr>
          <w:rFonts w:hint="eastAsia" w:ascii="黑体" w:hAnsi="黑体" w:eastAsia="黑体" w:cs="黑体"/>
          <w:sz w:val="24"/>
          <w:szCs w:val="24"/>
          <w:highlight w:val="none"/>
        </w:rPr>
        <w:t>护照个人信息页复印件</w:t>
      </w:r>
    </w:p>
    <w:p>
      <w:pPr>
        <w:adjustRightInd w:val="0"/>
        <w:snapToGrid w:val="0"/>
        <w:spacing w:line="300" w:lineRule="exact"/>
        <w:ind w:firstLine="480" w:firstLineChars="200"/>
        <w:rPr>
          <w:rFonts w:ascii="黑体" w:hAnsi="黑体" w:eastAsia="黑体" w:cs="黑体"/>
          <w:bCs/>
          <w:sz w:val="24"/>
          <w:szCs w:val="24"/>
          <w:highlight w:val="none"/>
        </w:rPr>
      </w:pPr>
      <w:r>
        <w:rPr>
          <w:rFonts w:hint="eastAsia" w:ascii="黑体" w:hAnsi="黑体" w:eastAsia="黑体" w:cs="黑体"/>
          <w:bCs/>
          <w:sz w:val="24"/>
          <w:szCs w:val="24"/>
          <w:highlight w:val="none"/>
        </w:rPr>
        <w:t>（</w:t>
      </w:r>
      <w:r>
        <w:rPr>
          <w:rFonts w:ascii="黑体" w:hAnsi="黑体" w:eastAsia="黑体" w:cs="黑体"/>
          <w:bCs/>
          <w:sz w:val="24"/>
          <w:szCs w:val="24"/>
          <w:highlight w:val="none"/>
        </w:rPr>
        <w:t>4）自本科起毕业证书、学位证书复印件</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w:t>
      </w:r>
      <w:r>
        <w:rPr>
          <w:rFonts w:ascii="黑体" w:hAnsi="黑体" w:eastAsia="黑体" w:cs="黑体"/>
          <w:bCs/>
          <w:sz w:val="24"/>
          <w:szCs w:val="24"/>
          <w:highlight w:val="none"/>
        </w:rPr>
        <w:t>5）自本科起成绩单</w:t>
      </w:r>
      <w:r>
        <w:rPr>
          <w:rFonts w:hint="eastAsia" w:ascii="黑体" w:hAnsi="黑体" w:eastAsia="黑体" w:cs="黑体"/>
          <w:bCs/>
          <w:sz w:val="24"/>
          <w:szCs w:val="24"/>
          <w:highlight w:val="none"/>
        </w:rPr>
        <w:t>复印件</w:t>
      </w:r>
    </w:p>
    <w:p>
      <w:pPr>
        <w:adjustRightInd w:val="0"/>
        <w:snapToGrid w:val="0"/>
        <w:spacing w:line="300" w:lineRule="exact"/>
        <w:ind w:firstLine="480" w:firstLineChars="200"/>
        <w:rPr>
          <w:rFonts w:ascii="黑体" w:hAnsi="黑体" w:eastAsia="黑体" w:cs="黑体"/>
          <w:bCs/>
          <w:sz w:val="24"/>
          <w:szCs w:val="24"/>
          <w:highlight w:val="none"/>
        </w:rPr>
      </w:pPr>
      <w:r>
        <w:rPr>
          <w:rFonts w:hint="eastAsia" w:ascii="黑体" w:hAnsi="黑体" w:eastAsia="黑体" w:cs="黑体"/>
          <w:bCs/>
          <w:sz w:val="24"/>
          <w:szCs w:val="24"/>
          <w:highlight w:val="none"/>
        </w:rPr>
        <w:t>（</w:t>
      </w:r>
      <w:r>
        <w:rPr>
          <w:rFonts w:ascii="黑体" w:hAnsi="黑体" w:eastAsia="黑体" w:cs="黑体"/>
          <w:bCs/>
          <w:sz w:val="24"/>
          <w:szCs w:val="24"/>
          <w:highlight w:val="none"/>
        </w:rPr>
        <w:t>6）托福/雅思成绩证明复印件</w:t>
      </w:r>
    </w:p>
    <w:p>
      <w:pPr>
        <w:adjustRightInd w:val="0"/>
        <w:snapToGrid w:val="0"/>
        <w:spacing w:line="300" w:lineRule="exact"/>
        <w:ind w:firstLine="480" w:firstLineChars="200"/>
        <w:rPr>
          <w:rFonts w:ascii="黑体" w:hAnsi="黑体" w:eastAsia="黑体" w:cs="黑体"/>
          <w:bCs/>
          <w:sz w:val="24"/>
          <w:szCs w:val="24"/>
          <w:highlight w:val="none"/>
        </w:rPr>
      </w:pPr>
      <w:r>
        <w:rPr>
          <w:rFonts w:hint="eastAsia" w:ascii="黑体" w:hAnsi="黑体" w:eastAsia="黑体" w:cs="黑体"/>
          <w:bCs/>
          <w:sz w:val="24"/>
          <w:szCs w:val="24"/>
          <w:highlight w:val="none"/>
        </w:rPr>
        <w:t>（</w:t>
      </w:r>
      <w:r>
        <w:rPr>
          <w:rFonts w:ascii="黑体" w:hAnsi="黑体" w:eastAsia="黑体" w:cs="黑体"/>
          <w:bCs/>
          <w:sz w:val="24"/>
          <w:szCs w:val="24"/>
          <w:highlight w:val="none"/>
        </w:rPr>
        <w:t>7）GRE/GMAT</w:t>
      </w:r>
      <w:r>
        <w:rPr>
          <w:rFonts w:ascii="黑体" w:hAnsi="黑体" w:eastAsia="黑体" w:cs="黑体"/>
          <w:bCs/>
          <w:sz w:val="24"/>
          <w:szCs w:val="24"/>
          <w:highlight w:val="none"/>
        </w:rPr>
        <w:tab/>
      </w:r>
      <w:r>
        <w:rPr>
          <w:rFonts w:ascii="黑体" w:hAnsi="黑体" w:eastAsia="黑体" w:cs="黑体"/>
          <w:bCs/>
          <w:sz w:val="24"/>
          <w:szCs w:val="24"/>
          <w:highlight w:val="none"/>
        </w:rPr>
        <w:t>成绩（如有，请提供）</w:t>
      </w:r>
    </w:p>
    <w:p>
      <w:pPr>
        <w:adjustRightInd w:val="0"/>
        <w:snapToGrid w:val="0"/>
        <w:spacing w:line="300" w:lineRule="exact"/>
        <w:ind w:firstLine="480" w:firstLineChars="200"/>
        <w:rPr>
          <w:rFonts w:ascii="黑体" w:hAnsi="黑体" w:eastAsia="黑体" w:cs="黑体"/>
          <w:bCs/>
          <w:sz w:val="24"/>
          <w:szCs w:val="24"/>
          <w:highlight w:val="none"/>
        </w:rPr>
      </w:pPr>
      <w:r>
        <w:rPr>
          <w:rFonts w:hint="eastAsia" w:ascii="黑体" w:hAnsi="黑体" w:eastAsia="黑体" w:cs="黑体"/>
          <w:bCs/>
          <w:sz w:val="24"/>
          <w:szCs w:val="24"/>
          <w:highlight w:val="none"/>
        </w:rPr>
        <w:t>（</w:t>
      </w:r>
      <w:r>
        <w:rPr>
          <w:rFonts w:ascii="黑体" w:hAnsi="黑体" w:eastAsia="黑体" w:cs="黑体"/>
          <w:bCs/>
          <w:sz w:val="24"/>
          <w:szCs w:val="24"/>
          <w:highlight w:val="none"/>
        </w:rPr>
        <w:t>8）2篇300字英文短文</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bCs/>
          <w:sz w:val="24"/>
          <w:szCs w:val="24"/>
          <w:highlight w:val="none"/>
        </w:rPr>
        <w:t>（</w:t>
      </w:r>
      <w:r>
        <w:rPr>
          <w:rFonts w:ascii="黑体" w:hAnsi="黑体" w:eastAsia="黑体" w:cs="黑体"/>
          <w:bCs/>
          <w:sz w:val="24"/>
          <w:szCs w:val="24"/>
          <w:highlight w:val="none"/>
        </w:rPr>
        <w:t>9）2封推荐信，每封推荐信单独用信封密封。</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sz w:val="24"/>
          <w:szCs w:val="24"/>
          <w:highlight w:val="none"/>
        </w:rPr>
        <w:t>以上申请材料由国家留学基金委统一提交新方；无论申请通过与否，申请材料恕不退还，请自行备份留存。</w:t>
      </w:r>
    </w:p>
    <w:p>
      <w:pPr>
        <w:adjustRightInd w:val="0"/>
        <w:snapToGrid w:val="0"/>
        <w:spacing w:line="300" w:lineRule="exact"/>
        <w:ind w:firstLine="482" w:firstLineChars="200"/>
        <w:rPr>
          <w:rFonts w:hint="eastAsia" w:ascii="黑体" w:hAnsi="黑体" w:eastAsia="黑体" w:cs="黑体"/>
          <w:bCs/>
          <w:sz w:val="24"/>
          <w:szCs w:val="24"/>
          <w:highlight w:val="none"/>
        </w:rPr>
      </w:pPr>
      <w:r>
        <w:rPr>
          <w:rFonts w:hint="eastAsia" w:ascii="黑体" w:hAnsi="黑体" w:eastAsia="黑体" w:cs="黑体"/>
          <w:b/>
          <w:bCs/>
          <w:sz w:val="24"/>
          <w:szCs w:val="24"/>
          <w:highlight w:val="none"/>
        </w:rPr>
        <w:t>五、评审及录取</w:t>
      </w:r>
    </w:p>
    <w:p>
      <w:pPr>
        <w:adjustRightInd w:val="0"/>
        <w:snapToGrid w:val="0"/>
        <w:spacing w:line="3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1. 国家留学基金委将对申请材料进行审核。</w:t>
      </w:r>
    </w:p>
    <w:p>
      <w:pPr>
        <w:adjustRightInd w:val="0"/>
        <w:snapToGrid w:val="0"/>
        <w:spacing w:line="3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2. 审核通过者参加中新基金会及新方高校在北京举行的选拔考试，考试时间暂定202</w:t>
      </w: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rPr>
        <w:t>年</w:t>
      </w:r>
      <w:r>
        <w:rPr>
          <w:rFonts w:hint="eastAsia" w:ascii="黑体" w:hAnsi="黑体" w:eastAsia="黑体" w:cs="黑体"/>
          <w:sz w:val="24"/>
          <w:szCs w:val="24"/>
          <w:highlight w:val="none"/>
          <w:lang w:val="en-US" w:eastAsia="zh-CN"/>
        </w:rPr>
        <w:t>2月中下旬</w:t>
      </w:r>
      <w:r>
        <w:rPr>
          <w:rFonts w:hint="eastAsia" w:ascii="黑体" w:hAnsi="黑体" w:eastAsia="黑体" w:cs="黑体"/>
          <w:sz w:val="24"/>
          <w:szCs w:val="24"/>
          <w:highlight w:val="none"/>
        </w:rPr>
        <w:t>，具体事宜另行通知。</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hint="eastAsia" w:ascii="黑体" w:hAnsi="黑体" w:eastAsia="黑体" w:cs="黑体"/>
          <w:sz w:val="24"/>
          <w:szCs w:val="24"/>
          <w:highlight w:val="none"/>
        </w:rPr>
        <w:t>3. 国家留学基金委根据新方奖学金落实情况确定录取结果并发放录取通知。请推选单位做好未被录取人员的工作安排，国家留学基金委不再安排其派出事宜。</w:t>
      </w:r>
    </w:p>
    <w:p>
      <w:pPr>
        <w:adjustRightInd w:val="0"/>
        <w:snapToGrid w:val="0"/>
        <w:spacing w:line="300" w:lineRule="exact"/>
        <w:ind w:firstLine="482" w:firstLineChars="200"/>
        <w:rPr>
          <w:rFonts w:hint="eastAsia" w:ascii="黑体" w:hAnsi="黑体" w:eastAsia="黑体" w:cs="黑体"/>
          <w:bCs/>
          <w:sz w:val="24"/>
          <w:szCs w:val="24"/>
          <w:highlight w:val="none"/>
        </w:rPr>
      </w:pPr>
      <w:r>
        <w:rPr>
          <w:rFonts w:hint="eastAsia" w:ascii="黑体" w:hAnsi="黑体" w:eastAsia="黑体" w:cs="黑体"/>
          <w:b/>
          <w:bCs/>
          <w:sz w:val="24"/>
          <w:szCs w:val="24"/>
          <w:highlight w:val="none"/>
        </w:rPr>
        <w:t>六、派出</w:t>
      </w:r>
    </w:p>
    <w:p>
      <w:pPr>
        <w:adjustRightInd w:val="0"/>
        <w:snapToGrid w:val="0"/>
        <w:spacing w:line="300" w:lineRule="exact"/>
        <w:ind w:firstLine="480" w:firstLineChars="200"/>
        <w:rPr>
          <w:rFonts w:hint="eastAsia" w:ascii="黑体" w:hAnsi="黑体" w:eastAsia="黑体" w:cs="黑体"/>
          <w:bCs/>
          <w:sz w:val="24"/>
          <w:szCs w:val="24"/>
          <w:highlight w:val="none"/>
        </w:rPr>
      </w:pPr>
      <w:r>
        <w:rPr>
          <w:rFonts w:ascii="黑体" w:hAnsi="黑体" w:eastAsia="黑体" w:cs="黑体"/>
          <w:sz w:val="24"/>
          <w:szCs w:val="24"/>
          <w:highlight w:val="none"/>
        </w:rPr>
        <w:t>202</w:t>
      </w:r>
      <w:r>
        <w:rPr>
          <w:rFonts w:hint="eastAsia" w:ascii="黑体" w:hAnsi="黑体" w:eastAsia="黑体" w:cs="黑体"/>
          <w:sz w:val="24"/>
          <w:szCs w:val="24"/>
          <w:highlight w:val="none"/>
          <w:lang w:val="en-US" w:eastAsia="zh-CN"/>
        </w:rPr>
        <w:t>4</w:t>
      </w:r>
      <w:r>
        <w:rPr>
          <w:rFonts w:ascii="黑体" w:hAnsi="黑体" w:eastAsia="黑体" w:cs="黑体"/>
          <w:sz w:val="24"/>
          <w:szCs w:val="24"/>
          <w:highlight w:val="none"/>
        </w:rPr>
        <w:t>年</w:t>
      </w:r>
      <w:r>
        <w:rPr>
          <w:rFonts w:hint="eastAsia" w:ascii="黑体" w:hAnsi="黑体" w:eastAsia="黑体" w:cs="黑体"/>
          <w:sz w:val="24"/>
          <w:szCs w:val="24"/>
          <w:highlight w:val="none"/>
          <w:lang w:val="en-US" w:eastAsia="zh-CN"/>
        </w:rPr>
        <w:t>8</w:t>
      </w:r>
      <w:r>
        <w:rPr>
          <w:rFonts w:ascii="黑体" w:hAnsi="黑体" w:eastAsia="黑体" w:cs="黑体"/>
          <w:sz w:val="24"/>
          <w:szCs w:val="24"/>
          <w:highlight w:val="none"/>
        </w:rPr>
        <w:t>月，具体时间以校方录取通知为准。</w:t>
      </w:r>
    </w:p>
    <w:p>
      <w:pPr>
        <w:adjustRightInd w:val="0"/>
        <w:snapToGrid w:val="0"/>
        <w:spacing w:line="300" w:lineRule="exact"/>
        <w:ind w:firstLine="482" w:firstLineChars="200"/>
        <w:rPr>
          <w:rFonts w:hint="eastAsia" w:ascii="黑体" w:hAnsi="黑体" w:eastAsia="黑体" w:cs="黑体"/>
          <w:bCs/>
          <w:sz w:val="24"/>
          <w:szCs w:val="24"/>
          <w:highlight w:val="none"/>
        </w:rPr>
      </w:pPr>
      <w:r>
        <w:rPr>
          <w:rFonts w:hint="eastAsia" w:ascii="黑体" w:hAnsi="黑体" w:eastAsia="黑体" w:cs="黑体"/>
          <w:b/>
          <w:bCs/>
          <w:sz w:val="24"/>
          <w:szCs w:val="24"/>
          <w:highlight w:val="none"/>
        </w:rPr>
        <w:t>七、咨询方式</w:t>
      </w:r>
    </w:p>
    <w:p>
      <w:pPr>
        <w:adjustRightInd w:val="0"/>
        <w:snapToGrid w:val="0"/>
        <w:spacing w:line="300" w:lineRule="exact"/>
        <w:ind w:firstLine="480" w:firstLineChars="200"/>
        <w:rPr>
          <w:rFonts w:hint="default" w:ascii="黑体" w:hAnsi="黑体" w:eastAsia="黑体" w:cs="黑体"/>
          <w:sz w:val="24"/>
          <w:szCs w:val="24"/>
          <w:highlight w:val="none"/>
          <w:lang w:val="en-US" w:eastAsia="zh-CN"/>
        </w:rPr>
      </w:pPr>
      <w:r>
        <w:rPr>
          <w:rFonts w:hint="eastAsia" w:ascii="黑体" w:hAnsi="黑体" w:eastAsia="黑体" w:cs="黑体"/>
          <w:sz w:val="24"/>
          <w:szCs w:val="24"/>
          <w:highlight w:val="none"/>
        </w:rPr>
        <w:t>联系人：</w:t>
      </w:r>
      <w:r>
        <w:rPr>
          <w:rFonts w:hint="eastAsia" w:ascii="黑体" w:hAnsi="黑体" w:eastAsia="黑体" w:cs="黑体"/>
          <w:sz w:val="24"/>
          <w:szCs w:val="24"/>
          <w:highlight w:val="none"/>
          <w:lang w:val="en-US" w:eastAsia="zh-CN"/>
        </w:rPr>
        <w:t xml:space="preserve">刘婉滢 </w:t>
      </w:r>
      <w:r>
        <w:rPr>
          <w:rFonts w:hint="eastAsia" w:ascii="黑体" w:hAnsi="黑体" w:eastAsia="黑体" w:cs="黑体"/>
          <w:sz w:val="24"/>
          <w:szCs w:val="24"/>
          <w:highlight w:val="none"/>
        </w:rPr>
        <w:t xml:space="preserve">              </w:t>
      </w:r>
      <w:r>
        <w:rPr>
          <w:rFonts w:ascii="黑体" w:hAnsi="黑体" w:eastAsia="黑体" w:cs="黑体"/>
          <w:sz w:val="24"/>
          <w:szCs w:val="24"/>
          <w:highlight w:val="none"/>
        </w:rPr>
        <w:t xml:space="preserve"> </w:t>
      </w:r>
      <w:r>
        <w:rPr>
          <w:rFonts w:hint="default" w:ascii="黑体" w:hAnsi="黑体" w:eastAsia="黑体" w:cs="黑体"/>
          <w:sz w:val="24"/>
          <w:szCs w:val="24"/>
          <w:highlight w:val="none"/>
        </w:rPr>
        <w:t xml:space="preserve"> </w:t>
      </w:r>
      <w:r>
        <w:rPr>
          <w:rFonts w:hint="eastAsia" w:ascii="黑体" w:hAnsi="黑体" w:eastAsia="黑体" w:cs="黑体"/>
          <w:sz w:val="24"/>
          <w:szCs w:val="24"/>
          <w:highlight w:val="none"/>
        </w:rPr>
        <w:t>联系电话：010-66093</w:t>
      </w:r>
      <w:r>
        <w:rPr>
          <w:rFonts w:hint="eastAsia" w:ascii="黑体" w:hAnsi="黑体" w:eastAsia="黑体" w:cs="黑体"/>
          <w:sz w:val="24"/>
          <w:szCs w:val="24"/>
          <w:highlight w:val="none"/>
          <w:lang w:val="en-US" w:eastAsia="zh-CN"/>
        </w:rPr>
        <w:t>939</w:t>
      </w:r>
    </w:p>
    <w:p>
      <w:pPr>
        <w:adjustRightInd w:val="0"/>
        <w:snapToGrid w:val="0"/>
        <w:spacing w:line="300" w:lineRule="exact"/>
        <w:ind w:firstLine="480" w:firstLineChars="200"/>
        <w:rPr>
          <w:rFonts w:hint="eastAsia" w:ascii="黑体" w:hAnsi="黑体" w:eastAsia="黑体" w:cs="黑体"/>
          <w:sz w:val="24"/>
          <w:szCs w:val="24"/>
          <w:highlight w:val="none"/>
        </w:rPr>
      </w:pPr>
      <w:r>
        <w:rPr>
          <w:rFonts w:hint="eastAsia" w:ascii="黑体" w:hAnsi="黑体" w:eastAsia="黑体" w:cs="黑体"/>
          <w:sz w:val="24"/>
          <w:szCs w:val="24"/>
          <w:highlight w:val="none"/>
        </w:rPr>
        <w:t>传真：010-66093929          电子信箱：</w:t>
      </w:r>
      <w:r>
        <w:rPr>
          <w:rFonts w:ascii="黑体" w:hAnsi="黑体" w:eastAsia="黑体" w:cs="黑体"/>
          <w:sz w:val="24"/>
          <w:szCs w:val="24"/>
          <w:highlight w:val="none"/>
        </w:rPr>
        <w:fldChar w:fldCharType="begin"/>
      </w:r>
      <w:r>
        <w:rPr>
          <w:rFonts w:ascii="黑体" w:hAnsi="黑体" w:eastAsia="黑体" w:cs="黑体"/>
          <w:sz w:val="24"/>
          <w:szCs w:val="24"/>
          <w:highlight w:val="none"/>
        </w:rPr>
        <w:instrText xml:space="preserve"> HYPERLINK "mailto:</w:instrText>
      </w:r>
      <w:r>
        <w:rPr>
          <w:rFonts w:hint="eastAsia" w:ascii="黑体" w:hAnsi="黑体" w:eastAsia="黑体" w:cs="黑体"/>
          <w:sz w:val="24"/>
          <w:szCs w:val="24"/>
          <w:highlight w:val="none"/>
        </w:rPr>
        <w:instrText xml:space="preserve">ouyafei7@csc.edu.cn</w:instrText>
      </w:r>
      <w:r>
        <w:rPr>
          <w:rFonts w:ascii="黑体" w:hAnsi="黑体" w:eastAsia="黑体" w:cs="黑体"/>
          <w:sz w:val="24"/>
          <w:szCs w:val="24"/>
          <w:highlight w:val="none"/>
        </w:rPr>
        <w:instrText xml:space="preserve">" </w:instrText>
      </w:r>
      <w:r>
        <w:rPr>
          <w:rFonts w:ascii="黑体" w:hAnsi="黑体" w:eastAsia="黑体" w:cs="黑体"/>
          <w:sz w:val="24"/>
          <w:szCs w:val="24"/>
          <w:highlight w:val="none"/>
        </w:rPr>
        <w:fldChar w:fldCharType="separate"/>
      </w:r>
      <w:r>
        <w:rPr>
          <w:rStyle w:val="6"/>
          <w:rFonts w:hint="eastAsia" w:ascii="黑体" w:hAnsi="黑体" w:eastAsia="黑体" w:cs="黑体"/>
          <w:sz w:val="24"/>
          <w:szCs w:val="24"/>
          <w:highlight w:val="none"/>
        </w:rPr>
        <w:t>ouyafei7@csc.edu.cn</w:t>
      </w:r>
      <w:r>
        <w:rPr>
          <w:rFonts w:ascii="黑体" w:hAnsi="黑体" w:eastAsia="黑体" w:cs="黑体"/>
          <w:sz w:val="24"/>
          <w:szCs w:val="24"/>
          <w:highlight w:val="none"/>
        </w:rPr>
        <w:fldChar w:fldCharType="end"/>
      </w:r>
    </w:p>
    <w:p>
      <w:pPr>
        <w:adjustRightInd w:val="0"/>
        <w:snapToGrid w:val="0"/>
        <w:spacing w:line="300" w:lineRule="exact"/>
        <w:ind w:firstLine="480" w:firstLineChars="200"/>
        <w:rPr>
          <w:rFonts w:hint="eastAsia" w:ascii="黑体" w:hAnsi="黑体" w:eastAsia="黑体" w:cs="黑体"/>
          <w:sz w:val="24"/>
          <w:szCs w:val="24"/>
          <w:highlight w:val="none"/>
        </w:rPr>
      </w:pPr>
      <w:r>
        <w:rPr>
          <w:rFonts w:ascii="黑体" w:hAnsi="黑体" w:eastAsia="黑体" w:cs="Arial"/>
          <w:sz w:val="24"/>
          <w:szCs w:val="24"/>
          <w:highlight w:val="none"/>
        </w:rPr>
        <w:t>地址：北京市车公庄大街9号五栋大楼A3</w:t>
      </w:r>
      <w:r>
        <w:rPr>
          <w:rFonts w:hint="eastAsia" w:ascii="黑体" w:hAnsi="黑体" w:eastAsia="黑体" w:cs="Arial"/>
          <w:sz w:val="24"/>
          <w:szCs w:val="24"/>
          <w:highlight w:val="none"/>
        </w:rPr>
        <w:t>座</w:t>
      </w:r>
      <w:r>
        <w:rPr>
          <w:rFonts w:ascii="黑体" w:hAnsi="黑体" w:eastAsia="黑体" w:cs="Arial"/>
          <w:sz w:val="24"/>
          <w:szCs w:val="24"/>
          <w:highlight w:val="none"/>
        </w:rPr>
        <w:t>13层（邮编：100044）</w:t>
      </w:r>
    </w:p>
    <w:p>
      <w:pPr>
        <w:adjustRightInd w:val="0"/>
        <w:snapToGrid w:val="0"/>
        <w:spacing w:line="300" w:lineRule="exact"/>
        <w:ind w:firstLine="482" w:firstLineChars="200"/>
        <w:rPr>
          <w:rFonts w:hint="eastAsia" w:ascii="黑体" w:hAnsi="黑体" w:eastAsia="黑体" w:cs="黑体"/>
          <w:sz w:val="24"/>
          <w:szCs w:val="24"/>
          <w:highlight w:val="none"/>
        </w:rPr>
      </w:pPr>
      <w:r>
        <w:rPr>
          <w:rFonts w:hint="eastAsia" w:ascii="黑体" w:hAnsi="黑体" w:eastAsia="黑体" w:cs="黑体"/>
          <w:b/>
          <w:bCs/>
          <w:sz w:val="24"/>
          <w:szCs w:val="24"/>
          <w:highlight w:val="none"/>
        </w:rPr>
        <w:t>九、申请及选派程序</w:t>
      </w:r>
    </w:p>
    <w:tbl>
      <w:tblPr>
        <w:tblStyle w:val="4"/>
        <w:tblW w:w="8858" w:type="dxa"/>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1346"/>
        <w:gridCol w:w="1147"/>
        <w:gridCol w:w="57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659" w:type="dxa"/>
            <w:noWrap w:val="0"/>
            <w:vAlign w:val="center"/>
          </w:tcPr>
          <w:p>
            <w:pPr>
              <w:jc w:val="center"/>
              <w:rPr>
                <w:rFonts w:hint="eastAsia" w:ascii="黑体" w:hAnsi="黑体" w:eastAsia="黑体" w:cs="黑体"/>
                <w:b/>
                <w:bCs/>
                <w:sz w:val="21"/>
                <w:highlight w:val="none"/>
              </w:rPr>
            </w:pPr>
            <w:r>
              <w:rPr>
                <w:rFonts w:hint="eastAsia" w:ascii="黑体" w:hAnsi="黑体" w:eastAsia="黑体" w:cs="黑体"/>
                <w:b/>
                <w:bCs/>
                <w:sz w:val="21"/>
                <w:highlight w:val="none"/>
              </w:rPr>
              <w:t>序号</w:t>
            </w:r>
          </w:p>
        </w:tc>
        <w:tc>
          <w:tcPr>
            <w:tcW w:w="1346" w:type="dxa"/>
            <w:noWrap w:val="0"/>
            <w:vAlign w:val="center"/>
          </w:tcPr>
          <w:p>
            <w:pPr>
              <w:jc w:val="center"/>
              <w:rPr>
                <w:rFonts w:hint="eastAsia" w:ascii="黑体" w:hAnsi="黑体" w:eastAsia="黑体" w:cs="黑体"/>
                <w:b/>
                <w:bCs/>
                <w:sz w:val="21"/>
                <w:highlight w:val="none"/>
              </w:rPr>
            </w:pPr>
            <w:r>
              <w:rPr>
                <w:rFonts w:hint="eastAsia" w:ascii="黑体" w:hAnsi="黑体" w:eastAsia="黑体" w:cs="黑体"/>
                <w:b/>
                <w:bCs/>
                <w:sz w:val="21"/>
                <w:highlight w:val="none"/>
              </w:rPr>
              <w:t>时间</w:t>
            </w:r>
          </w:p>
        </w:tc>
        <w:tc>
          <w:tcPr>
            <w:tcW w:w="1147" w:type="dxa"/>
            <w:noWrap w:val="0"/>
            <w:vAlign w:val="center"/>
          </w:tcPr>
          <w:p>
            <w:pPr>
              <w:jc w:val="center"/>
              <w:rPr>
                <w:rFonts w:hint="eastAsia" w:ascii="黑体" w:hAnsi="黑体" w:eastAsia="黑体" w:cs="黑体"/>
                <w:b/>
                <w:bCs/>
                <w:sz w:val="21"/>
                <w:highlight w:val="none"/>
              </w:rPr>
            </w:pPr>
            <w:r>
              <w:rPr>
                <w:rFonts w:hint="eastAsia" w:ascii="黑体" w:hAnsi="黑体" w:eastAsia="黑体" w:cs="黑体"/>
                <w:b/>
                <w:bCs/>
                <w:sz w:val="21"/>
                <w:highlight w:val="none"/>
              </w:rPr>
              <w:t>步骤</w:t>
            </w:r>
          </w:p>
        </w:tc>
        <w:tc>
          <w:tcPr>
            <w:tcW w:w="5706" w:type="dxa"/>
            <w:noWrap w:val="0"/>
            <w:vAlign w:val="center"/>
          </w:tcPr>
          <w:p>
            <w:pPr>
              <w:jc w:val="center"/>
              <w:rPr>
                <w:rFonts w:hint="eastAsia" w:ascii="黑体" w:hAnsi="黑体" w:eastAsia="黑体" w:cs="黑体"/>
                <w:b/>
                <w:bCs/>
                <w:sz w:val="21"/>
                <w:highlight w:val="none"/>
              </w:rPr>
            </w:pPr>
            <w:r>
              <w:rPr>
                <w:rFonts w:hint="eastAsia" w:ascii="黑体" w:hAnsi="黑体" w:eastAsia="黑体" w:cs="黑体"/>
                <w:b/>
                <w:bCs/>
                <w:sz w:val="21"/>
                <w:highlight w:val="none"/>
              </w:rPr>
              <w:t>具体内容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659" w:type="dxa"/>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1</w:t>
            </w:r>
          </w:p>
        </w:tc>
        <w:tc>
          <w:tcPr>
            <w:tcW w:w="1346" w:type="dxa"/>
            <w:noWrap w:val="0"/>
            <w:vAlign w:val="center"/>
          </w:tcPr>
          <w:p>
            <w:pPr>
              <w:jc w:val="center"/>
              <w:rPr>
                <w:rFonts w:hint="default" w:ascii="黑体" w:hAnsi="黑体" w:eastAsia="黑体" w:cs="黑体"/>
                <w:sz w:val="21"/>
                <w:highlight w:val="none"/>
                <w:lang w:val="en-US" w:eastAsia="zh-CN"/>
              </w:rPr>
            </w:pPr>
            <w:r>
              <w:rPr>
                <w:rFonts w:hint="eastAsia" w:ascii="黑体" w:hAnsi="黑体" w:eastAsia="黑体" w:cs="黑体"/>
                <w:sz w:val="21"/>
                <w:highlight w:val="none"/>
                <w:lang w:val="en-US" w:eastAsia="zh-CN"/>
              </w:rPr>
              <w:t>11月17日-28日</w:t>
            </w:r>
          </w:p>
        </w:tc>
        <w:tc>
          <w:tcPr>
            <w:tcW w:w="1147" w:type="dxa"/>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报名</w:t>
            </w:r>
          </w:p>
        </w:tc>
        <w:tc>
          <w:tcPr>
            <w:tcW w:w="5706" w:type="dxa"/>
            <w:noWrap w:val="0"/>
            <w:vAlign w:val="center"/>
          </w:tcPr>
          <w:p>
            <w:pPr>
              <w:jc w:val="left"/>
              <w:rPr>
                <w:rFonts w:hint="eastAsia" w:ascii="黑体" w:hAnsi="黑体" w:eastAsia="黑体" w:cs="黑体"/>
                <w:sz w:val="21"/>
                <w:highlight w:val="none"/>
              </w:rPr>
            </w:pPr>
            <w:r>
              <w:rPr>
                <w:rFonts w:hint="eastAsia" w:ascii="黑体" w:hAnsi="黑体" w:eastAsia="黑体" w:cs="黑体"/>
                <w:sz w:val="21"/>
                <w:highlight w:val="none"/>
              </w:rPr>
              <w:t>申请人经所在单位审核同意后，进行网上报名并按要求向国家留学基金委提交申请材料。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659" w:type="dxa"/>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2</w:t>
            </w:r>
          </w:p>
        </w:tc>
        <w:tc>
          <w:tcPr>
            <w:tcW w:w="1346" w:type="dxa"/>
            <w:noWrap w:val="0"/>
            <w:vAlign w:val="center"/>
          </w:tcPr>
          <w:p>
            <w:pPr>
              <w:jc w:val="center"/>
              <w:rPr>
                <w:rFonts w:hint="default" w:ascii="黑体" w:hAnsi="黑体" w:eastAsia="黑体" w:cs="黑体"/>
                <w:sz w:val="21"/>
                <w:highlight w:val="none"/>
                <w:lang w:val="en-US" w:eastAsia="zh-CN"/>
              </w:rPr>
            </w:pPr>
            <w:bookmarkStart w:id="0" w:name="_GoBack"/>
            <w:r>
              <w:rPr>
                <w:rFonts w:hint="eastAsia" w:ascii="黑体" w:hAnsi="黑体" w:eastAsia="黑体" w:cs="黑体"/>
                <w:sz w:val="21"/>
                <w:highlight w:val="none"/>
                <w:lang w:val="en-US" w:eastAsia="zh-CN"/>
              </w:rPr>
              <w:t>12月4日前</w:t>
            </w:r>
            <w:bookmarkEnd w:id="0"/>
          </w:p>
        </w:tc>
        <w:tc>
          <w:tcPr>
            <w:tcW w:w="1147" w:type="dxa"/>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受理申请</w:t>
            </w:r>
          </w:p>
        </w:tc>
        <w:tc>
          <w:tcPr>
            <w:tcW w:w="5706" w:type="dxa"/>
            <w:noWrap w:val="0"/>
            <w:vAlign w:val="center"/>
          </w:tcPr>
          <w:p>
            <w:pPr>
              <w:jc w:val="left"/>
              <w:rPr>
                <w:rFonts w:hint="eastAsia" w:ascii="黑体" w:hAnsi="黑体" w:eastAsia="黑体" w:cs="黑体"/>
                <w:sz w:val="21"/>
                <w:highlight w:val="none"/>
                <w:lang w:eastAsia="zh-CN"/>
              </w:rPr>
            </w:pPr>
            <w:r>
              <w:rPr>
                <w:rFonts w:hint="eastAsia" w:ascii="黑体" w:hAnsi="黑体" w:eastAsia="黑体" w:cs="黑体"/>
                <w:sz w:val="21"/>
                <w:highlight w:val="none"/>
                <w:lang w:eastAsia="zh-CN"/>
              </w:rPr>
              <w:t>受理单位</w:t>
            </w:r>
            <w:r>
              <w:rPr>
                <w:rFonts w:hint="eastAsia" w:ascii="黑体" w:hAnsi="黑体" w:eastAsia="黑体" w:cs="黑体"/>
                <w:sz w:val="21"/>
                <w:highlight w:val="none"/>
              </w:rPr>
              <w:t>将正式推荐公函、经公示后的推荐人员名单及申请人的对外联系材料统一寄（送）至国家留学基金委欧亚非事务部</w:t>
            </w:r>
            <w:r>
              <w:rPr>
                <w:rFonts w:hint="eastAsia" w:ascii="黑体" w:hAnsi="黑体" w:eastAsia="黑体" w:cs="黑体"/>
                <w:sz w:val="21"/>
                <w:highlight w:val="none"/>
                <w:lang w:eastAsia="zh-CN"/>
              </w:rPr>
              <w:t>，同时将</w:t>
            </w:r>
            <w:r>
              <w:rPr>
                <w:rFonts w:hint="eastAsia" w:ascii="黑体" w:hAnsi="黑体" w:eastAsia="黑体" w:cs="黑体"/>
                <w:sz w:val="21"/>
                <w:highlight w:val="none"/>
                <w:lang w:val="en-US" w:eastAsia="zh-Hans"/>
              </w:rPr>
              <w:t>电子版</w:t>
            </w:r>
            <w:r>
              <w:rPr>
                <w:rFonts w:hint="eastAsia" w:ascii="黑体" w:hAnsi="黑体" w:eastAsia="黑体" w:cs="黑体"/>
                <w:sz w:val="21"/>
                <w:highlight w:val="none"/>
              </w:rPr>
              <w:t>对外联系材料整理为一个PDF文件发送至</w:t>
            </w:r>
            <w:r>
              <w:rPr>
                <w:rFonts w:hint="eastAsia" w:ascii="黑体" w:hAnsi="黑体" w:eastAsia="黑体" w:cs="黑体"/>
                <w:sz w:val="21"/>
                <w:highlight w:val="none"/>
              </w:rPr>
              <w:fldChar w:fldCharType="begin"/>
            </w:r>
            <w:r>
              <w:rPr>
                <w:rFonts w:hint="eastAsia" w:ascii="黑体" w:hAnsi="黑体" w:eastAsia="黑体" w:cs="黑体"/>
                <w:sz w:val="21"/>
                <w:highlight w:val="none"/>
              </w:rPr>
              <w:instrText xml:space="preserve"> HYPERLINK "mailto:ouyafei7@csc.edu.cn" </w:instrText>
            </w:r>
            <w:r>
              <w:rPr>
                <w:rFonts w:hint="eastAsia" w:ascii="黑体" w:hAnsi="黑体" w:eastAsia="黑体" w:cs="黑体"/>
                <w:sz w:val="21"/>
                <w:highlight w:val="none"/>
              </w:rPr>
              <w:fldChar w:fldCharType="separate"/>
            </w:r>
            <w:r>
              <w:rPr>
                <w:rFonts w:hint="eastAsia" w:ascii="黑体" w:hAnsi="黑体" w:eastAsia="黑体" w:cs="黑体"/>
                <w:sz w:val="21"/>
                <w:highlight w:val="none"/>
              </w:rPr>
              <w:t>ouyafei7@csc.edu.cn</w:t>
            </w:r>
            <w:r>
              <w:rPr>
                <w:rFonts w:hint="eastAsia" w:ascii="黑体" w:hAnsi="黑体" w:eastAsia="黑体" w:cs="黑体"/>
                <w:sz w:val="21"/>
                <w:highlight w:val="none"/>
              </w:rPr>
              <w:fldChar w:fldCharType="end"/>
            </w:r>
            <w:r>
              <w:rPr>
                <w:rFonts w:hint="eastAsia" w:ascii="黑体" w:hAnsi="黑体" w:eastAsia="黑体" w:cs="黑体"/>
                <w:sz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659" w:type="dxa"/>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3</w:t>
            </w:r>
          </w:p>
        </w:tc>
        <w:tc>
          <w:tcPr>
            <w:tcW w:w="1346" w:type="dxa"/>
            <w:noWrap w:val="0"/>
            <w:vAlign w:val="center"/>
          </w:tcPr>
          <w:p>
            <w:pPr>
              <w:jc w:val="center"/>
              <w:rPr>
                <w:rFonts w:hint="eastAsia" w:ascii="黑体" w:hAnsi="黑体" w:eastAsia="黑体" w:cs="黑体"/>
                <w:sz w:val="21"/>
                <w:highlight w:val="none"/>
                <w:lang w:eastAsia="zh-CN"/>
              </w:rPr>
            </w:pPr>
            <w:r>
              <w:rPr>
                <w:rFonts w:hint="eastAsia" w:ascii="黑体" w:hAnsi="黑体" w:eastAsia="黑体" w:cs="黑体"/>
                <w:sz w:val="21"/>
                <w:highlight w:val="none"/>
                <w:lang w:val="en-US" w:eastAsia="zh-CN"/>
              </w:rPr>
              <w:t>2</w:t>
            </w:r>
            <w:r>
              <w:rPr>
                <w:rFonts w:hint="eastAsia" w:ascii="黑体" w:hAnsi="黑体" w:eastAsia="黑体" w:cs="黑体"/>
                <w:sz w:val="21"/>
                <w:highlight w:val="none"/>
              </w:rPr>
              <w:t>月</w:t>
            </w:r>
            <w:r>
              <w:rPr>
                <w:rFonts w:hint="eastAsia" w:ascii="黑体" w:hAnsi="黑体" w:eastAsia="黑体" w:cs="黑体"/>
                <w:sz w:val="21"/>
                <w:highlight w:val="none"/>
                <w:lang w:eastAsia="zh-CN"/>
              </w:rPr>
              <w:t>中下旬</w:t>
            </w:r>
          </w:p>
        </w:tc>
        <w:tc>
          <w:tcPr>
            <w:tcW w:w="1147" w:type="dxa"/>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评审</w:t>
            </w:r>
          </w:p>
        </w:tc>
        <w:tc>
          <w:tcPr>
            <w:tcW w:w="5706" w:type="dxa"/>
            <w:noWrap w:val="0"/>
            <w:vAlign w:val="center"/>
          </w:tcPr>
          <w:p>
            <w:pPr>
              <w:jc w:val="left"/>
              <w:rPr>
                <w:rFonts w:hint="eastAsia" w:ascii="黑体" w:hAnsi="黑体" w:eastAsia="黑体" w:cs="黑体"/>
                <w:sz w:val="21"/>
                <w:highlight w:val="none"/>
              </w:rPr>
            </w:pPr>
            <w:r>
              <w:rPr>
                <w:rFonts w:hint="eastAsia" w:ascii="黑体" w:hAnsi="黑体" w:eastAsia="黑体" w:cs="黑体"/>
                <w:sz w:val="21"/>
                <w:highlight w:val="none"/>
              </w:rPr>
              <w:t>新方组织评审。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23" w:hRule="atLeast"/>
        </w:trPr>
        <w:tc>
          <w:tcPr>
            <w:tcW w:w="659" w:type="dxa"/>
            <w:tcBorders>
              <w:bottom w:val="single" w:color="auto"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4</w:t>
            </w:r>
          </w:p>
        </w:tc>
        <w:tc>
          <w:tcPr>
            <w:tcW w:w="1346" w:type="dxa"/>
            <w:tcBorders>
              <w:bottom w:val="single" w:color="auto"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4月</w:t>
            </w:r>
          </w:p>
        </w:tc>
        <w:tc>
          <w:tcPr>
            <w:tcW w:w="1147" w:type="dxa"/>
            <w:tcBorders>
              <w:bottom w:val="single" w:color="000000"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录取</w:t>
            </w:r>
          </w:p>
        </w:tc>
        <w:tc>
          <w:tcPr>
            <w:tcW w:w="5706" w:type="dxa"/>
            <w:tcBorders>
              <w:bottom w:val="single" w:color="000000" w:sz="4" w:space="0"/>
            </w:tcBorders>
            <w:noWrap w:val="0"/>
            <w:vAlign w:val="center"/>
          </w:tcPr>
          <w:p>
            <w:pPr>
              <w:jc w:val="left"/>
              <w:rPr>
                <w:rFonts w:hint="eastAsia" w:ascii="黑体" w:hAnsi="黑体" w:eastAsia="黑体" w:cs="黑体"/>
                <w:sz w:val="21"/>
                <w:highlight w:val="none"/>
              </w:rPr>
            </w:pPr>
            <w:r>
              <w:rPr>
                <w:rFonts w:hint="eastAsia" w:ascii="黑体" w:hAnsi="黑体" w:eastAsia="黑体" w:cs="黑体"/>
                <w:sz w:val="21"/>
                <w:highlight w:val="none"/>
              </w:rPr>
              <w:t>国家留学基金委根据新方奖学金落实情况确定录取结果并发放录取通知，录取材料发放至推荐单位。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89" w:hRule="atLeast"/>
        </w:trPr>
        <w:tc>
          <w:tcPr>
            <w:tcW w:w="659" w:type="dxa"/>
            <w:tcBorders>
              <w:bottom w:val="single" w:color="auto"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5</w:t>
            </w:r>
          </w:p>
        </w:tc>
        <w:tc>
          <w:tcPr>
            <w:tcW w:w="1346" w:type="dxa"/>
            <w:tcBorders>
              <w:bottom w:val="single" w:color="auto"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4-7月</w:t>
            </w:r>
          </w:p>
        </w:tc>
        <w:tc>
          <w:tcPr>
            <w:tcW w:w="1147" w:type="dxa"/>
            <w:tcBorders>
              <w:top w:val="single" w:color="000000" w:sz="4" w:space="0"/>
              <w:bottom w:val="single" w:color="000000" w:sz="4" w:space="0"/>
            </w:tcBorders>
            <w:noWrap w:val="0"/>
            <w:vAlign w:val="center"/>
          </w:tcPr>
          <w:p>
            <w:pPr>
              <w:widowControl/>
              <w:adjustRightInd w:val="0"/>
              <w:snapToGrid w:val="0"/>
              <w:jc w:val="center"/>
              <w:rPr>
                <w:rFonts w:ascii="黑体" w:hAnsi="黑体" w:eastAsia="黑体"/>
                <w:bCs/>
                <w:sz w:val="21"/>
                <w:highlight w:val="none"/>
              </w:rPr>
            </w:pPr>
            <w:r>
              <w:rPr>
                <w:rFonts w:hint="eastAsia" w:ascii="黑体" w:hAnsi="黑体" w:eastAsia="黑体"/>
                <w:bCs/>
                <w:sz w:val="21"/>
                <w:highlight w:val="none"/>
              </w:rPr>
              <w:t>办理派出手续</w:t>
            </w:r>
          </w:p>
        </w:tc>
        <w:tc>
          <w:tcPr>
            <w:tcW w:w="5706" w:type="dxa"/>
            <w:tcBorders>
              <w:top w:val="single" w:color="000000" w:sz="4" w:space="0"/>
              <w:bottom w:val="single" w:color="000000" w:sz="4" w:space="0"/>
            </w:tcBorders>
            <w:noWrap w:val="0"/>
            <w:vAlign w:val="center"/>
          </w:tcPr>
          <w:p>
            <w:pPr>
              <w:widowControl/>
              <w:adjustRightInd w:val="0"/>
              <w:snapToGrid w:val="0"/>
              <w:jc w:val="left"/>
              <w:rPr>
                <w:rFonts w:ascii="黑体" w:hAnsi="黑体" w:eastAsia="黑体"/>
                <w:bCs/>
                <w:sz w:val="21"/>
                <w:highlight w:val="none"/>
              </w:rPr>
            </w:pPr>
            <w:r>
              <w:rPr>
                <w:rFonts w:ascii="黑体" w:hAnsi="黑体" w:eastAsia="黑体"/>
                <w:bCs/>
                <w:sz w:val="21"/>
                <w:highlight w:val="none"/>
              </w:rPr>
              <w:t>1. 登 录 国 家 公 派 留 学 管 理 信 息 平 台</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（https://sa.csc.edu.cn</w:t>
            </w:r>
            <w:r>
              <w:rPr>
                <w:rFonts w:ascii="黑体" w:hAnsi="黑体" w:eastAsia="黑体"/>
                <w:bCs/>
                <w:sz w:val="21"/>
                <w:highlight w:val="none"/>
              </w:rPr>
              <w:t>）确认是否需要提交</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补充材料，并根据户籍所在地选择相关留学服务机</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构（从教育部留学服务中心、教育部出国人员上海</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集训部2家机构中进行选择）。</w:t>
            </w:r>
          </w:p>
          <w:p>
            <w:pPr>
              <w:widowControl/>
              <w:adjustRightInd w:val="0"/>
              <w:snapToGrid w:val="0"/>
              <w:jc w:val="left"/>
              <w:rPr>
                <w:rFonts w:ascii="黑体" w:hAnsi="黑体" w:eastAsia="黑体"/>
                <w:bCs/>
                <w:sz w:val="21"/>
                <w:highlight w:val="none"/>
              </w:rPr>
            </w:pPr>
            <w:r>
              <w:rPr>
                <w:rFonts w:ascii="黑体" w:hAnsi="黑体" w:eastAsia="黑体"/>
                <w:bCs/>
                <w:sz w:val="21"/>
                <w:highlight w:val="none"/>
              </w:rPr>
              <w:t>2.登录国家留学网（http</w:t>
            </w:r>
            <w:r>
              <w:rPr>
                <w:rFonts w:hint="eastAsia" w:ascii="黑体" w:hAnsi="黑体" w:eastAsia="黑体"/>
                <w:bCs/>
                <w:sz w:val="21"/>
                <w:highlight w:val="none"/>
                <w:lang w:val="en-US" w:eastAsia="zh-CN"/>
              </w:rPr>
              <w:t>s</w:t>
            </w:r>
            <w:r>
              <w:rPr>
                <w:rFonts w:ascii="黑体" w:hAnsi="黑体" w:eastAsia="黑体"/>
                <w:bCs/>
                <w:sz w:val="21"/>
                <w:highlight w:val="none"/>
              </w:rPr>
              <w:t>://www.csc.edu.cn）查</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阅派出手续具体步骤及内容（“国家留学网</w:t>
            </w:r>
            <w:r>
              <w:rPr>
                <w:rFonts w:ascii="黑体" w:hAnsi="黑体" w:eastAsia="黑体"/>
                <w:bCs/>
                <w:sz w:val="21"/>
                <w:highlight w:val="none"/>
              </w:rPr>
              <w:t>-出国</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留学</w:t>
            </w:r>
            <w:r>
              <w:rPr>
                <w:rFonts w:ascii="黑体" w:hAnsi="黑体" w:eastAsia="黑体"/>
                <w:bCs/>
                <w:sz w:val="21"/>
                <w:highlight w:val="none"/>
              </w:rPr>
              <w:t>-录取派出”）。</w:t>
            </w:r>
          </w:p>
          <w:p>
            <w:pPr>
              <w:widowControl/>
              <w:adjustRightInd w:val="0"/>
              <w:snapToGrid w:val="0"/>
              <w:jc w:val="left"/>
              <w:rPr>
                <w:rFonts w:ascii="黑体" w:hAnsi="黑体" w:eastAsia="黑体"/>
                <w:bCs/>
                <w:sz w:val="21"/>
                <w:highlight w:val="none"/>
              </w:rPr>
            </w:pPr>
            <w:r>
              <w:rPr>
                <w:rFonts w:ascii="黑体" w:hAnsi="黑体" w:eastAsia="黑体"/>
                <w:bCs/>
                <w:sz w:val="21"/>
                <w:highlight w:val="none"/>
              </w:rPr>
              <w:t>3.签署并交验《国家公派出国留学协议书》，办理</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奖学金专用银行卡，办理《国际旅行健康证明书》</w:t>
            </w:r>
          </w:p>
          <w:p>
            <w:pPr>
              <w:widowControl/>
              <w:adjustRightInd w:val="0"/>
              <w:snapToGrid w:val="0"/>
              <w:jc w:val="left"/>
              <w:rPr>
                <w:rFonts w:ascii="黑体" w:hAnsi="黑体" w:eastAsia="黑体"/>
                <w:bCs/>
                <w:sz w:val="21"/>
                <w:highlight w:val="none"/>
              </w:rPr>
            </w:pPr>
            <w:r>
              <w:rPr>
                <w:rFonts w:hint="eastAsia" w:ascii="黑体" w:hAnsi="黑体" w:eastAsia="黑体"/>
                <w:bCs/>
                <w:sz w:val="21"/>
                <w:highlight w:val="none"/>
              </w:rPr>
              <w:t>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659" w:type="dxa"/>
            <w:tcBorders>
              <w:top w:val="single" w:color="auto"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6</w:t>
            </w:r>
          </w:p>
        </w:tc>
        <w:tc>
          <w:tcPr>
            <w:tcW w:w="1346" w:type="dxa"/>
            <w:tcBorders>
              <w:top w:val="single" w:color="auto"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lang w:val="en-US" w:eastAsia="zh-CN"/>
              </w:rPr>
              <w:t>8</w:t>
            </w:r>
            <w:r>
              <w:rPr>
                <w:rFonts w:hint="eastAsia" w:ascii="黑体" w:hAnsi="黑体" w:eastAsia="黑体" w:cs="黑体"/>
                <w:sz w:val="21"/>
                <w:highlight w:val="none"/>
              </w:rPr>
              <w:t>月</w:t>
            </w:r>
          </w:p>
        </w:tc>
        <w:tc>
          <w:tcPr>
            <w:tcW w:w="1147" w:type="dxa"/>
            <w:tcBorders>
              <w:top w:val="single" w:color="000000" w:sz="4" w:space="0"/>
            </w:tcBorders>
            <w:noWrap w:val="0"/>
            <w:vAlign w:val="center"/>
          </w:tcPr>
          <w:p>
            <w:pPr>
              <w:jc w:val="center"/>
              <w:rPr>
                <w:rFonts w:hint="eastAsia" w:ascii="黑体" w:hAnsi="黑体" w:eastAsia="黑体" w:cs="黑体"/>
                <w:sz w:val="21"/>
                <w:highlight w:val="none"/>
              </w:rPr>
            </w:pPr>
            <w:r>
              <w:rPr>
                <w:rFonts w:hint="eastAsia" w:ascii="黑体" w:hAnsi="黑体" w:eastAsia="黑体" w:cs="黑体"/>
                <w:sz w:val="21"/>
                <w:highlight w:val="none"/>
              </w:rPr>
              <w:t>派出</w:t>
            </w:r>
          </w:p>
        </w:tc>
        <w:tc>
          <w:tcPr>
            <w:tcW w:w="5706" w:type="dxa"/>
            <w:tcBorders>
              <w:top w:val="single" w:color="000000" w:sz="4" w:space="0"/>
            </w:tcBorders>
            <w:noWrap w:val="0"/>
            <w:vAlign w:val="center"/>
          </w:tcPr>
          <w:p>
            <w:pPr>
              <w:jc w:val="left"/>
              <w:rPr>
                <w:rFonts w:hint="eastAsia" w:ascii="黑体" w:hAnsi="黑体" w:eastAsia="黑体" w:cs="黑体"/>
                <w:sz w:val="21"/>
                <w:highlight w:val="none"/>
              </w:rPr>
            </w:pPr>
            <w:r>
              <w:rPr>
                <w:rFonts w:hint="eastAsia" w:ascii="黑体" w:hAnsi="黑体" w:eastAsia="黑体"/>
                <w:bCs/>
                <w:sz w:val="21"/>
                <w:highlight w:val="none"/>
              </w:rPr>
              <w:t>留学人员自抵达新加坡后</w:t>
            </w:r>
            <w:r>
              <w:rPr>
                <w:rFonts w:ascii="黑体" w:hAnsi="黑体" w:eastAsia="黑体"/>
                <w:bCs/>
                <w:sz w:val="21"/>
                <w:highlight w:val="none"/>
              </w:rPr>
              <w:t>10</w:t>
            </w:r>
            <w:r>
              <w:rPr>
                <w:rFonts w:hint="eastAsia" w:ascii="黑体" w:hAnsi="黑体" w:eastAsia="黑体"/>
                <w:bCs/>
                <w:sz w:val="21"/>
                <w:highlight w:val="none"/>
              </w:rPr>
              <w:t>日内，按照所属</w:t>
            </w:r>
            <w:r>
              <w:rPr>
                <w:rFonts w:hint="eastAsia" w:ascii="黑体" w:hAnsi="黑体" w:eastAsia="黑体"/>
                <w:bCs/>
                <w:sz w:val="21"/>
                <w:highlight w:val="none"/>
                <w:u w:val="single"/>
              </w:rPr>
              <w:t>中国驻新加坡使馆</w:t>
            </w:r>
            <w:r>
              <w:rPr>
                <w:rFonts w:hint="eastAsia" w:ascii="黑体" w:hAnsi="黑体" w:eastAsia="黑体"/>
                <w:bCs/>
                <w:sz w:val="21"/>
                <w:highlight w:val="none"/>
              </w:rPr>
              <w:t>要求办理报到手续。</w:t>
            </w:r>
          </w:p>
        </w:tc>
      </w:tr>
    </w:tbl>
    <w:p>
      <w:pPr>
        <w:widowControl/>
        <w:snapToGrid w:val="0"/>
        <w:rPr>
          <w:rFonts w:hint="eastAsia" w:ascii="黑体" w:hAnsi="黑体" w:eastAsia="黑体"/>
          <w:sz w:val="24"/>
          <w:szCs w:val="24"/>
          <w:highlight w:val="none"/>
        </w:rPr>
      </w:pPr>
    </w:p>
    <w:p>
      <w:pPr>
        <w:rPr>
          <w:rFonts w:hint="default"/>
          <w:b w:val="0"/>
          <w:bCs w:val="0"/>
          <w:sz w:val="28"/>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zVlZDI4NDk0ZjRhY2Y1M2ViY2Y0ZDY2MTA0YTcifQ=="/>
  </w:docVars>
  <w:rsids>
    <w:rsidRoot w:val="4CBF28D1"/>
    <w:rsid w:val="1EF86CE2"/>
    <w:rsid w:val="4CBF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Title"/>
    <w:basedOn w:val="1"/>
    <w:next w:val="1"/>
    <w:qFormat/>
    <w:uiPriority w:val="0"/>
    <w:pPr>
      <w:spacing w:before="240" w:after="60"/>
      <w:jc w:val="center"/>
      <w:outlineLvl w:val="0"/>
    </w:pPr>
    <w:rPr>
      <w:rFonts w:ascii="Cambria" w:hAnsi="Cambria" w:eastAsia="宋体"/>
      <w:b/>
      <w:bCs/>
      <w:kern w:val="2"/>
      <w:sz w:val="32"/>
      <w:szCs w:val="32"/>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2023-11-02T08:09:00Z</dcterms:created>
  <dc:creator>CSC</dc:creator>
  <cp:lastModifiedBy>CSC</cp:lastModifiedBy>
  <dcterms:modified xsi:type="dcterms:W3CDTF">2023-11-06T01:46:36Z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00A55FA0AAF442519B5B017B40AE20C9_11</vt:lpwstr>
  </property>
</Properties>
</file>